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72F798C8"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334612">
        <w:rPr>
          <w:rFonts w:ascii="Times New Roman" w:hAnsi="Times New Roman" w:cs="Times New Roman"/>
          <w:b/>
          <w:iCs/>
          <w:sz w:val="24"/>
          <w:szCs w:val="24"/>
        </w:rPr>
        <w:t>1</w:t>
      </w:r>
      <w:r w:rsidR="008C5F43">
        <w:rPr>
          <w:rFonts w:ascii="Times New Roman" w:hAnsi="Times New Roman" w:cs="Times New Roman"/>
          <w:b/>
          <w:iCs/>
          <w:sz w:val="24"/>
          <w:szCs w:val="24"/>
        </w:rPr>
        <w:t>6</w:t>
      </w:r>
    </w:p>
    <w:p w14:paraId="6A8C6CE8" w14:textId="5A0EAACE" w:rsidR="00403110" w:rsidRPr="00334612" w:rsidRDefault="00403110" w:rsidP="00403110">
      <w:pPr>
        <w:autoSpaceDE w:val="0"/>
        <w:autoSpaceDN w:val="0"/>
        <w:adjustRightInd w:val="0"/>
        <w:jc w:val="center"/>
        <w:rPr>
          <w:b/>
          <w:bCs/>
          <w:color w:val="211D1E"/>
          <w:sz w:val="24"/>
          <w:szCs w:val="24"/>
        </w:rPr>
      </w:pPr>
      <w:r w:rsidRPr="00403110">
        <w:rPr>
          <w:b/>
          <w:bCs/>
          <w:color w:val="211D1E"/>
          <w:sz w:val="24"/>
          <w:szCs w:val="24"/>
        </w:rPr>
        <w:t xml:space="preserve">NOTA INFORMATIVA PER LE EMISSIONI SECONDARIE DI TITOLI </w:t>
      </w:r>
      <w:r w:rsidR="008C5F43">
        <w:rPr>
          <w:b/>
          <w:bCs/>
          <w:color w:val="211D1E"/>
          <w:sz w:val="24"/>
          <w:szCs w:val="24"/>
        </w:rPr>
        <w:t xml:space="preserve">DIVERSI DAI TITOLI </w:t>
      </w:r>
      <w:r w:rsidRPr="00403110">
        <w:rPr>
          <w:b/>
          <w:bCs/>
          <w:color w:val="211D1E"/>
          <w:sz w:val="24"/>
          <w:szCs w:val="24"/>
        </w:rPr>
        <w:t>DI CAPITALE</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913AF4" w:rsidRPr="00442DA2" w14:paraId="6D70E601" w14:textId="77777777" w:rsidTr="00913AF4">
        <w:tc>
          <w:tcPr>
            <w:tcW w:w="4111" w:type="dxa"/>
          </w:tcPr>
          <w:p w14:paraId="3612E546" w14:textId="05EFD63D" w:rsidR="00913AF4" w:rsidRPr="00E35571" w:rsidRDefault="00913AF4" w:rsidP="00913AF4">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913AF4" w:rsidRPr="00E35571" w:rsidRDefault="00913AF4" w:rsidP="00913AF4">
            <w:pPr>
              <w:autoSpaceDE w:val="0"/>
              <w:autoSpaceDN w:val="0"/>
              <w:adjustRightInd w:val="0"/>
              <w:rPr>
                <w:rFonts w:ascii="Times New Roman" w:hAnsi="Times New Roman" w:cs="Times New Roman"/>
                <w:i/>
                <w:iCs/>
                <w:color w:val="000000"/>
                <w:sz w:val="24"/>
                <w:szCs w:val="24"/>
              </w:rPr>
            </w:pPr>
          </w:p>
        </w:tc>
      </w:tr>
      <w:tr w:rsidR="00913AF4" w:rsidRPr="00442DA2" w14:paraId="418C216C" w14:textId="77777777" w:rsidTr="00913AF4">
        <w:tc>
          <w:tcPr>
            <w:tcW w:w="4111" w:type="dxa"/>
          </w:tcPr>
          <w:p w14:paraId="2C0694E1" w14:textId="5CFA90EA" w:rsidR="00913AF4" w:rsidRPr="00E35571" w:rsidRDefault="00913AF4" w:rsidP="00913AF4">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913AF4" w:rsidRPr="00E35571" w:rsidRDefault="00913AF4" w:rsidP="00913AF4">
            <w:pPr>
              <w:autoSpaceDE w:val="0"/>
              <w:autoSpaceDN w:val="0"/>
              <w:adjustRightInd w:val="0"/>
              <w:rPr>
                <w:rFonts w:ascii="Times New Roman" w:hAnsi="Times New Roman" w:cs="Times New Roman"/>
                <w:i/>
                <w:iCs/>
                <w:color w:val="000000"/>
                <w:sz w:val="24"/>
                <w:szCs w:val="24"/>
              </w:rPr>
            </w:pPr>
          </w:p>
        </w:tc>
      </w:tr>
      <w:tr w:rsidR="00913AF4" w:rsidRPr="00442DA2" w14:paraId="2DBA04FC" w14:textId="77777777" w:rsidTr="00913AF4">
        <w:tc>
          <w:tcPr>
            <w:tcW w:w="4111" w:type="dxa"/>
          </w:tcPr>
          <w:p w14:paraId="39B4C676" w14:textId="1396480A" w:rsidR="00913AF4" w:rsidRPr="00E35571" w:rsidRDefault="00913AF4" w:rsidP="00913AF4">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913AF4" w:rsidRPr="00E35571" w:rsidRDefault="00913AF4" w:rsidP="00913AF4">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p w14:paraId="5CC2E555" w14:textId="77777777" w:rsidR="00403110" w:rsidRDefault="00403110" w:rsidP="00403110">
      <w:pPr>
        <w:pStyle w:val="Paragrafoelenco"/>
        <w:ind w:left="360"/>
        <w:jc w:val="both"/>
      </w:pPr>
    </w:p>
    <w:tbl>
      <w:tblPr>
        <w:tblW w:w="9776" w:type="dxa"/>
        <w:tblLayout w:type="fixed"/>
        <w:tblCellMar>
          <w:left w:w="70" w:type="dxa"/>
          <w:right w:w="70" w:type="dxa"/>
        </w:tblCellMar>
        <w:tblLook w:val="04A0" w:firstRow="1" w:lastRow="0" w:firstColumn="1" w:lastColumn="0" w:noHBand="0" w:noVBand="1"/>
      </w:tblPr>
      <w:tblGrid>
        <w:gridCol w:w="988"/>
        <w:gridCol w:w="5103"/>
        <w:gridCol w:w="992"/>
        <w:gridCol w:w="783"/>
        <w:gridCol w:w="682"/>
        <w:gridCol w:w="1228"/>
      </w:tblGrid>
      <w:tr w:rsidR="00671E52" w:rsidRPr="00137802" w14:paraId="06C22749" w14:textId="77777777" w:rsidTr="00D2109A">
        <w:trPr>
          <w:trHeight w:val="496"/>
          <w:tblHeader/>
        </w:trPr>
        <w:tc>
          <w:tcPr>
            <w:tcW w:w="6091"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7C05D004" w14:textId="77777777" w:rsidR="00671E52" w:rsidRPr="00334612" w:rsidRDefault="00671E52" w:rsidP="008C5F43">
            <w:pPr>
              <w:autoSpaceDE w:val="0"/>
              <w:autoSpaceDN w:val="0"/>
              <w:adjustRightInd w:val="0"/>
              <w:jc w:val="center"/>
              <w:rPr>
                <w:b/>
                <w:bCs/>
                <w:color w:val="211D1E"/>
                <w:sz w:val="24"/>
                <w:szCs w:val="24"/>
              </w:rPr>
            </w:pPr>
            <w:r w:rsidRPr="00403110">
              <w:rPr>
                <w:b/>
                <w:bCs/>
                <w:color w:val="211D1E"/>
                <w:sz w:val="24"/>
                <w:szCs w:val="24"/>
              </w:rPr>
              <w:t xml:space="preserve">NOTA INFORMATIVA PER LE EMISSIONI SECONDARIE DI TITOLI </w:t>
            </w:r>
            <w:r>
              <w:rPr>
                <w:b/>
                <w:bCs/>
                <w:color w:val="211D1E"/>
                <w:sz w:val="24"/>
                <w:szCs w:val="24"/>
              </w:rPr>
              <w:t xml:space="preserve">DIVERSI DAI TITOLI </w:t>
            </w:r>
            <w:r w:rsidRPr="00403110">
              <w:rPr>
                <w:b/>
                <w:bCs/>
                <w:color w:val="211D1E"/>
                <w:sz w:val="24"/>
                <w:szCs w:val="24"/>
              </w:rPr>
              <w:t>DI CAPITALE</w:t>
            </w:r>
          </w:p>
          <w:p w14:paraId="5789608C" w14:textId="77777777" w:rsidR="00671E52" w:rsidRPr="00137802" w:rsidRDefault="00671E52" w:rsidP="00137802">
            <w:pPr>
              <w:spacing w:after="0" w:line="240" w:lineRule="auto"/>
              <w:rPr>
                <w:rFonts w:ascii="Calibri" w:eastAsia="Times New Roman" w:hAnsi="Calibri" w:cs="Calibri"/>
                <w:kern w:val="0"/>
                <w:lang w:eastAsia="it-IT"/>
                <w14:ligatures w14:val="none"/>
              </w:rPr>
            </w:pPr>
          </w:p>
        </w:tc>
        <w:tc>
          <w:tcPr>
            <w:tcW w:w="992" w:type="dxa"/>
            <w:vMerge w:val="restart"/>
            <w:tcBorders>
              <w:top w:val="single" w:sz="4" w:space="0" w:color="auto"/>
              <w:left w:val="nil"/>
              <w:bottom w:val="single" w:sz="4" w:space="0" w:color="auto"/>
              <w:right w:val="single" w:sz="4" w:space="0" w:color="auto"/>
            </w:tcBorders>
            <w:shd w:val="clear" w:color="auto" w:fill="DEEAF6" w:themeFill="accent5" w:themeFillTint="33"/>
          </w:tcPr>
          <w:p w14:paraId="79A8E118" w14:textId="165A34B4" w:rsidR="00671E52" w:rsidRPr="00765A6C" w:rsidRDefault="00D2109A" w:rsidP="00765A6C">
            <w:pPr>
              <w:spacing w:after="0" w:line="240" w:lineRule="auto"/>
              <w:jc w:val="center"/>
              <w:rPr>
                <w:rFonts w:ascii="Calibri" w:eastAsia="Times New Roman" w:hAnsi="Calibri" w:cs="Calibri"/>
                <w:b/>
                <w:bCs/>
                <w:color w:val="000000"/>
                <w:kern w:val="0"/>
                <w:sz w:val="16"/>
                <w:szCs w:val="16"/>
                <w:lang w:eastAsia="it-IT"/>
                <w14:ligatures w14:val="none"/>
              </w:rPr>
            </w:pPr>
            <w:r w:rsidRPr="00765A6C">
              <w:rPr>
                <w:rFonts w:ascii="Calibri" w:eastAsia="Times New Roman" w:hAnsi="Calibri" w:cs="Calibri"/>
                <w:b/>
                <w:bCs/>
                <w:color w:val="000000"/>
                <w:kern w:val="0"/>
                <w:sz w:val="16"/>
                <w:szCs w:val="16"/>
                <w:lang w:eastAsia="it-IT"/>
                <w14:ligatures w14:val="none"/>
              </w:rPr>
              <w:t>CATEGORIA</w:t>
            </w:r>
          </w:p>
        </w:tc>
        <w:tc>
          <w:tcPr>
            <w:tcW w:w="1465"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43596B9" w14:textId="19B2DAAD" w:rsidR="00671E52" w:rsidRPr="00137802" w:rsidRDefault="00671E52"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 xml:space="preserve">Tabella di corrispondenza con il prospetto </w:t>
            </w:r>
            <w:r w:rsidR="00913AF4" w:rsidRPr="006C7215">
              <w:rPr>
                <w:rFonts w:ascii="Times New Roman" w:hAnsi="Times New Roman" w:cs="Times New Roman"/>
                <w:i/>
                <w:iCs/>
                <w:color w:val="000000"/>
                <w:sz w:val="20"/>
                <w:szCs w:val="20"/>
              </w:rPr>
              <w:t>(se applicabile)</w:t>
            </w:r>
            <w:r w:rsidR="00913AF4" w:rsidRPr="006A2F45">
              <w:rPr>
                <w:rFonts w:ascii="Calibri" w:eastAsia="Times New Roman" w:hAnsi="Calibri" w:cs="Calibri"/>
                <w:b/>
                <w:bCs/>
                <w:color w:val="000000"/>
                <w:kern w:val="0"/>
                <w:lang w:eastAsia="it-IT"/>
                <w14:ligatures w14:val="none"/>
              </w:rPr>
              <w:t xml:space="preserve"> </w:t>
            </w:r>
            <w:r w:rsidRPr="006A2F45">
              <w:rPr>
                <w:rFonts w:ascii="Calibri" w:eastAsia="Times New Roman" w:hAnsi="Calibri" w:cs="Calibri"/>
                <w:b/>
                <w:bCs/>
                <w:color w:val="000000"/>
                <w:kern w:val="0"/>
                <w:lang w:eastAsia="it-IT"/>
                <w14:ligatures w14:val="none"/>
              </w:rPr>
              <w:t>(1)</w:t>
            </w:r>
          </w:p>
        </w:tc>
        <w:tc>
          <w:tcPr>
            <w:tcW w:w="1228" w:type="dxa"/>
            <w:tcBorders>
              <w:top w:val="single" w:sz="4" w:space="0" w:color="auto"/>
              <w:left w:val="nil"/>
              <w:bottom w:val="single" w:sz="4" w:space="0" w:color="auto"/>
              <w:right w:val="single" w:sz="4" w:space="0" w:color="auto"/>
            </w:tcBorders>
            <w:shd w:val="clear" w:color="auto" w:fill="DEEAF6" w:themeFill="accent5" w:themeFillTint="33"/>
          </w:tcPr>
          <w:p w14:paraId="56E41338" w14:textId="21C358F1" w:rsidR="00671E52" w:rsidRPr="00137802" w:rsidRDefault="00671E52"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671E52" w:rsidRPr="00137802" w14:paraId="65E9BE99" w14:textId="77777777" w:rsidTr="00D2109A">
        <w:trPr>
          <w:trHeight w:val="518"/>
          <w:tblHeader/>
        </w:trPr>
        <w:tc>
          <w:tcPr>
            <w:tcW w:w="6091"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2C3F1B18"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992" w:type="dxa"/>
            <w:vMerge/>
            <w:tcBorders>
              <w:top w:val="single" w:sz="4" w:space="0" w:color="auto"/>
              <w:left w:val="nil"/>
              <w:bottom w:val="single" w:sz="4" w:space="0" w:color="auto"/>
              <w:right w:val="single" w:sz="4" w:space="0" w:color="auto"/>
            </w:tcBorders>
            <w:shd w:val="clear" w:color="auto" w:fill="DEEAF6" w:themeFill="accent5" w:themeFillTint="33"/>
          </w:tcPr>
          <w:p w14:paraId="779A2634" w14:textId="77777777" w:rsidR="00671E52" w:rsidRPr="00765A6C" w:rsidRDefault="00671E52" w:rsidP="00765A6C">
            <w:pPr>
              <w:spacing w:after="0" w:line="240" w:lineRule="auto"/>
              <w:jc w:val="center"/>
              <w:rPr>
                <w:rFonts w:ascii="Calibri" w:eastAsia="Times New Roman" w:hAnsi="Calibri" w:cs="Calibri"/>
                <w:b/>
                <w:bCs/>
                <w:color w:val="000000"/>
                <w:kern w:val="0"/>
                <w:lang w:eastAsia="it-IT"/>
                <w14:ligatures w14:val="none"/>
              </w:rPr>
            </w:pPr>
          </w:p>
        </w:tc>
        <w:tc>
          <w:tcPr>
            <w:tcW w:w="78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BFF36EC" w14:textId="5ED04955" w:rsidR="00671E52" w:rsidRPr="00137802" w:rsidRDefault="00671E52"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68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8EAAEFC" w14:textId="2F875C6C" w:rsidR="00671E52" w:rsidRPr="00137802" w:rsidRDefault="00671E52"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228" w:type="dxa"/>
            <w:tcBorders>
              <w:top w:val="single" w:sz="4" w:space="0" w:color="auto"/>
              <w:left w:val="nil"/>
              <w:bottom w:val="single" w:sz="4" w:space="0" w:color="auto"/>
              <w:right w:val="single" w:sz="4" w:space="0" w:color="auto"/>
            </w:tcBorders>
            <w:shd w:val="clear" w:color="auto" w:fill="DEEAF6" w:themeFill="accent5" w:themeFillTint="33"/>
          </w:tcPr>
          <w:p w14:paraId="3E47DCAD" w14:textId="77777777" w:rsidR="00671E52" w:rsidRPr="00137802" w:rsidRDefault="00671E52" w:rsidP="00532DE3">
            <w:pPr>
              <w:spacing w:after="0" w:line="240" w:lineRule="auto"/>
              <w:jc w:val="center"/>
              <w:rPr>
                <w:rFonts w:ascii="Calibri" w:eastAsia="Times New Roman" w:hAnsi="Calibri" w:cs="Calibri"/>
                <w:kern w:val="0"/>
                <w:lang w:eastAsia="it-IT"/>
                <w14:ligatures w14:val="none"/>
              </w:rPr>
            </w:pPr>
          </w:p>
        </w:tc>
      </w:tr>
      <w:tr w:rsidR="00671E52" w:rsidRPr="00137802" w14:paraId="4AF9F57E" w14:textId="332DA3D6" w:rsidTr="000037FC">
        <w:trPr>
          <w:trHeight w:val="915"/>
        </w:trPr>
        <w:tc>
          <w:tcPr>
            <w:tcW w:w="988" w:type="dxa"/>
            <w:tcBorders>
              <w:top w:val="single" w:sz="4" w:space="0" w:color="auto"/>
              <w:left w:val="single" w:sz="4" w:space="0" w:color="auto"/>
              <w:bottom w:val="single" w:sz="4" w:space="0" w:color="auto"/>
              <w:right w:val="single" w:sz="4" w:space="0" w:color="auto"/>
            </w:tcBorders>
            <w:shd w:val="clear" w:color="000000" w:fill="E7E6E6"/>
            <w:noWrap/>
            <w:hideMark/>
          </w:tcPr>
          <w:p w14:paraId="43641716"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1</w:t>
            </w:r>
          </w:p>
        </w:tc>
        <w:tc>
          <w:tcPr>
            <w:tcW w:w="5103" w:type="dxa"/>
            <w:tcBorders>
              <w:top w:val="single" w:sz="4" w:space="0" w:color="auto"/>
              <w:left w:val="nil"/>
              <w:bottom w:val="single" w:sz="4" w:space="0" w:color="auto"/>
              <w:right w:val="single" w:sz="4" w:space="0" w:color="auto"/>
            </w:tcBorders>
            <w:shd w:val="clear" w:color="000000" w:fill="E7E6E6"/>
            <w:hideMark/>
          </w:tcPr>
          <w:p w14:paraId="71D672AB" w14:textId="09E71B50" w:rsidR="00671E52" w:rsidRPr="00137802"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PERSONE RESPONSABILI, INFORMAZIONI PROVENIENTI DA TERZI, RELAZIONI DI ESPERTI E APPROVAZIONE DA PARTE DELLE AUTORITÀ COMPETENTI</w:t>
            </w:r>
          </w:p>
        </w:tc>
        <w:tc>
          <w:tcPr>
            <w:tcW w:w="992" w:type="dxa"/>
            <w:tcBorders>
              <w:top w:val="single" w:sz="4" w:space="0" w:color="auto"/>
              <w:left w:val="nil"/>
              <w:bottom w:val="single" w:sz="4" w:space="0" w:color="auto"/>
              <w:right w:val="single" w:sz="4" w:space="0" w:color="auto"/>
            </w:tcBorders>
            <w:shd w:val="clear" w:color="000000" w:fill="E7E6E6"/>
          </w:tcPr>
          <w:p w14:paraId="19151130"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single" w:sz="4" w:space="0" w:color="auto"/>
              <w:left w:val="single" w:sz="4" w:space="0" w:color="auto"/>
              <w:bottom w:val="single" w:sz="4" w:space="0" w:color="auto"/>
              <w:right w:val="single" w:sz="4" w:space="0" w:color="auto"/>
            </w:tcBorders>
            <w:shd w:val="clear" w:color="000000" w:fill="E7E6E6"/>
          </w:tcPr>
          <w:p w14:paraId="42C613BD" w14:textId="6FB8A168"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single" w:sz="4" w:space="0" w:color="auto"/>
              <w:left w:val="nil"/>
              <w:bottom w:val="single" w:sz="4" w:space="0" w:color="auto"/>
              <w:right w:val="single" w:sz="4" w:space="0" w:color="auto"/>
            </w:tcBorders>
            <w:shd w:val="clear" w:color="000000" w:fill="E7E6E6"/>
          </w:tcPr>
          <w:p w14:paraId="74889806"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single" w:sz="4" w:space="0" w:color="auto"/>
              <w:left w:val="nil"/>
              <w:bottom w:val="single" w:sz="4" w:space="0" w:color="auto"/>
              <w:right w:val="single" w:sz="4" w:space="0" w:color="auto"/>
            </w:tcBorders>
            <w:shd w:val="clear" w:color="000000" w:fill="E7E6E6"/>
          </w:tcPr>
          <w:p w14:paraId="78F30522"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64F098BE" w14:textId="1E18D2A1" w:rsidTr="000037FC">
        <w:trPr>
          <w:trHeight w:val="2249"/>
        </w:trPr>
        <w:tc>
          <w:tcPr>
            <w:tcW w:w="988" w:type="dxa"/>
            <w:tcBorders>
              <w:top w:val="nil"/>
              <w:left w:val="single" w:sz="4" w:space="0" w:color="auto"/>
              <w:bottom w:val="single" w:sz="4" w:space="0" w:color="auto"/>
              <w:right w:val="single" w:sz="4" w:space="0" w:color="auto"/>
            </w:tcBorders>
            <w:shd w:val="clear" w:color="000000" w:fill="FFFFFF"/>
            <w:hideMark/>
          </w:tcPr>
          <w:p w14:paraId="724BC7D9"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1.1</w:t>
            </w:r>
          </w:p>
        </w:tc>
        <w:tc>
          <w:tcPr>
            <w:tcW w:w="5103" w:type="dxa"/>
            <w:tcBorders>
              <w:top w:val="nil"/>
              <w:left w:val="nil"/>
              <w:bottom w:val="single" w:sz="4" w:space="0" w:color="auto"/>
              <w:right w:val="single" w:sz="4" w:space="0" w:color="auto"/>
            </w:tcBorders>
            <w:shd w:val="clear" w:color="auto" w:fill="auto"/>
          </w:tcPr>
          <w:p w14:paraId="603ED14E" w14:textId="5480247F" w:rsidR="00671E52" w:rsidRPr="00137802"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Identità di tutte le persone responsabili delle informazioni o di parti di esse riportate nella nota informativa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992" w:type="dxa"/>
            <w:tcBorders>
              <w:top w:val="single" w:sz="4" w:space="0" w:color="auto"/>
              <w:left w:val="nil"/>
              <w:bottom w:val="single" w:sz="4" w:space="0" w:color="auto"/>
              <w:right w:val="single" w:sz="4" w:space="0" w:color="auto"/>
            </w:tcBorders>
          </w:tcPr>
          <w:p w14:paraId="55D1733A" w14:textId="5304FE84" w:rsidR="00671E52" w:rsidRPr="00765A6C" w:rsidRDefault="00765A6C"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6E0051F6" w14:textId="58412265"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E3C4D5A"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95525E8"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479E1265" w14:textId="129C10B2" w:rsidTr="000037FC">
        <w:trPr>
          <w:trHeight w:val="3378"/>
        </w:trPr>
        <w:tc>
          <w:tcPr>
            <w:tcW w:w="988" w:type="dxa"/>
            <w:tcBorders>
              <w:top w:val="nil"/>
              <w:left w:val="single" w:sz="4" w:space="0" w:color="auto"/>
              <w:bottom w:val="single" w:sz="4" w:space="0" w:color="auto"/>
              <w:right w:val="single" w:sz="4" w:space="0" w:color="auto"/>
            </w:tcBorders>
            <w:shd w:val="clear" w:color="000000" w:fill="FFFFFF"/>
            <w:hideMark/>
          </w:tcPr>
          <w:p w14:paraId="7D209114"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1.2</w:t>
            </w:r>
          </w:p>
        </w:tc>
        <w:tc>
          <w:tcPr>
            <w:tcW w:w="5103" w:type="dxa"/>
            <w:tcBorders>
              <w:top w:val="nil"/>
              <w:left w:val="nil"/>
              <w:bottom w:val="single" w:sz="4" w:space="0" w:color="auto"/>
              <w:right w:val="single" w:sz="4" w:space="0" w:color="auto"/>
            </w:tcBorders>
            <w:shd w:val="clear" w:color="auto" w:fill="auto"/>
          </w:tcPr>
          <w:p w14:paraId="0061F264" w14:textId="77777777" w:rsidR="00765A6C"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 xml:space="preserve">Dichiarazione delle persone responsabili della nota informativa attestante che, per quanto a loro conoscenza, le informazioni in essa contenute sono conformi ai fatti e che la nota informativa non presenta omissioni tali da alterarne il senso. </w:t>
            </w:r>
          </w:p>
          <w:p w14:paraId="656AA739" w14:textId="0C03946E" w:rsidR="00671E52" w:rsidRPr="00137802"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Se del caso, dichiarazione delle persone responsabili di talune parti della nota informativa attestante che, per quanto a loro conoscenza, le informazioni contenute nelle parti della nota informativa di cui sono responsabili sono conformi ai fatti e che tali parti della nota informativa non presentano omissioni tali da alterarne il senso.</w:t>
            </w:r>
          </w:p>
        </w:tc>
        <w:tc>
          <w:tcPr>
            <w:tcW w:w="992" w:type="dxa"/>
            <w:tcBorders>
              <w:top w:val="single" w:sz="4" w:space="0" w:color="auto"/>
              <w:left w:val="nil"/>
              <w:bottom w:val="single" w:sz="4" w:space="0" w:color="auto"/>
              <w:right w:val="single" w:sz="4" w:space="0" w:color="auto"/>
            </w:tcBorders>
          </w:tcPr>
          <w:p w14:paraId="76E451C7" w14:textId="489CA32B" w:rsidR="00671E52" w:rsidRPr="00765A6C" w:rsidRDefault="00765A6C"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687CFE6D" w14:textId="5F3E5F8B"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1DEA9F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08394739"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1620D10B" w14:textId="186DFEEC" w:rsidTr="000037FC">
        <w:trPr>
          <w:trHeight w:val="3609"/>
        </w:trPr>
        <w:tc>
          <w:tcPr>
            <w:tcW w:w="988" w:type="dxa"/>
            <w:tcBorders>
              <w:top w:val="nil"/>
              <w:left w:val="single" w:sz="4" w:space="0" w:color="auto"/>
              <w:bottom w:val="single" w:sz="4" w:space="0" w:color="auto"/>
              <w:right w:val="single" w:sz="4" w:space="0" w:color="auto"/>
            </w:tcBorders>
            <w:shd w:val="clear" w:color="000000" w:fill="FFFFFF"/>
            <w:hideMark/>
          </w:tcPr>
          <w:p w14:paraId="16347A9F"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1.3</w:t>
            </w:r>
          </w:p>
        </w:tc>
        <w:tc>
          <w:tcPr>
            <w:tcW w:w="5103" w:type="dxa"/>
            <w:tcBorders>
              <w:top w:val="nil"/>
              <w:left w:val="nil"/>
              <w:bottom w:val="single" w:sz="4" w:space="0" w:color="auto"/>
              <w:right w:val="single" w:sz="4" w:space="0" w:color="auto"/>
            </w:tcBorders>
            <w:shd w:val="clear" w:color="auto" w:fill="auto"/>
          </w:tcPr>
          <w:p w14:paraId="421ADD89" w14:textId="77777777" w:rsidR="00765A6C"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 xml:space="preserve">Se nella nota informativa sui titoli viene inserita una dichiarazione o una relazione attribuita ad una persona in qualità di esperto, indicare per tale persona le seguenti informazioni: </w:t>
            </w:r>
          </w:p>
          <w:p w14:paraId="0B71E2C2" w14:textId="77777777" w:rsidR="00765A6C"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 xml:space="preserve">a) nome; </w:t>
            </w:r>
          </w:p>
          <w:p w14:paraId="5D0E0C39" w14:textId="77777777" w:rsidR="00765A6C"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 xml:space="preserve">b) indirizzo professionale; </w:t>
            </w:r>
          </w:p>
          <w:p w14:paraId="027D02B5" w14:textId="77777777" w:rsidR="00765A6C"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 xml:space="preserve">c) qualifiche; </w:t>
            </w:r>
          </w:p>
          <w:p w14:paraId="1D82ED7E" w14:textId="77777777" w:rsidR="00765A6C"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 xml:space="preserve">d) eventuali interessi rilevanti nell’emittente. </w:t>
            </w:r>
          </w:p>
          <w:p w14:paraId="7650D5A3" w14:textId="10DD86A4" w:rsidR="00671E52" w:rsidRPr="00137802" w:rsidRDefault="00765A6C" w:rsidP="00532DE3">
            <w:pPr>
              <w:spacing w:after="0" w:line="240" w:lineRule="auto"/>
              <w:rPr>
                <w:rFonts w:ascii="Calibri" w:eastAsia="Times New Roman" w:hAnsi="Calibri" w:cs="Calibri"/>
                <w:kern w:val="0"/>
                <w:lang w:eastAsia="it-IT"/>
                <w14:ligatures w14:val="none"/>
              </w:rPr>
            </w:pPr>
            <w:r w:rsidRPr="00765A6C">
              <w:rPr>
                <w:rFonts w:ascii="Calibri" w:eastAsia="Times New Roman" w:hAnsi="Calibri" w:cs="Calibri"/>
                <w:kern w:val="0"/>
                <w:lang w:eastAsia="it-IT"/>
                <w14:ligatures w14:val="none"/>
              </w:rPr>
              <w:t>Se la dichiarazione o la relazione è stata prodotta su richiesta dell’emittente, dichiarare che tale dichiarazione o relazione è stata inclusa nella nota informativa con il consenso della persona che ha autorizzato il contenuto di tale parte della nota informativa ai fini del prospetto.</w:t>
            </w:r>
          </w:p>
        </w:tc>
        <w:tc>
          <w:tcPr>
            <w:tcW w:w="992" w:type="dxa"/>
            <w:tcBorders>
              <w:top w:val="single" w:sz="4" w:space="0" w:color="auto"/>
              <w:left w:val="nil"/>
              <w:bottom w:val="single" w:sz="4" w:space="0" w:color="auto"/>
              <w:right w:val="single" w:sz="4" w:space="0" w:color="auto"/>
            </w:tcBorders>
          </w:tcPr>
          <w:p w14:paraId="29AEE222" w14:textId="316271AD" w:rsidR="00671E52" w:rsidRPr="00765A6C" w:rsidRDefault="007A7B9B"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21B9490E" w14:textId="302229EB"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116C521"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ED95377"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5C41A691" w14:textId="0263CAC2" w:rsidTr="000037FC">
        <w:trPr>
          <w:trHeight w:val="1832"/>
        </w:trPr>
        <w:tc>
          <w:tcPr>
            <w:tcW w:w="988" w:type="dxa"/>
            <w:tcBorders>
              <w:top w:val="nil"/>
              <w:left w:val="single" w:sz="4" w:space="0" w:color="auto"/>
              <w:bottom w:val="single" w:sz="4" w:space="0" w:color="auto"/>
              <w:right w:val="single" w:sz="4" w:space="0" w:color="auto"/>
            </w:tcBorders>
            <w:shd w:val="clear" w:color="000000" w:fill="FFFFFF"/>
            <w:hideMark/>
          </w:tcPr>
          <w:p w14:paraId="04004C2C"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1.4</w:t>
            </w:r>
          </w:p>
        </w:tc>
        <w:tc>
          <w:tcPr>
            <w:tcW w:w="5103" w:type="dxa"/>
            <w:tcBorders>
              <w:top w:val="nil"/>
              <w:left w:val="nil"/>
              <w:bottom w:val="single" w:sz="4" w:space="0" w:color="auto"/>
              <w:right w:val="single" w:sz="4" w:space="0" w:color="auto"/>
            </w:tcBorders>
            <w:shd w:val="clear" w:color="auto" w:fill="auto"/>
          </w:tcPr>
          <w:p w14:paraId="1A76D7CD" w14:textId="25D2816A" w:rsidR="00671E52" w:rsidRPr="00137802"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992" w:type="dxa"/>
            <w:tcBorders>
              <w:top w:val="single" w:sz="4" w:space="0" w:color="auto"/>
              <w:left w:val="nil"/>
              <w:bottom w:val="single" w:sz="4" w:space="0" w:color="auto"/>
              <w:right w:val="single" w:sz="4" w:space="0" w:color="auto"/>
            </w:tcBorders>
          </w:tcPr>
          <w:p w14:paraId="0A8CE094" w14:textId="17BB73E3" w:rsidR="00671E52" w:rsidRPr="00765A6C" w:rsidRDefault="007A7B9B"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5F51E5AA" w14:textId="3525E9F3"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9732A0F"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96635BD"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62F7EBE9" w14:textId="71287584" w:rsidTr="000037FC">
        <w:trPr>
          <w:trHeight w:val="4907"/>
        </w:trPr>
        <w:tc>
          <w:tcPr>
            <w:tcW w:w="988" w:type="dxa"/>
            <w:tcBorders>
              <w:top w:val="nil"/>
              <w:left w:val="single" w:sz="4" w:space="0" w:color="auto"/>
              <w:bottom w:val="single" w:sz="4" w:space="0" w:color="auto"/>
              <w:right w:val="single" w:sz="4" w:space="0" w:color="auto"/>
            </w:tcBorders>
            <w:shd w:val="clear" w:color="auto" w:fill="auto"/>
            <w:hideMark/>
          </w:tcPr>
          <w:p w14:paraId="5D9FF35F"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1.5</w:t>
            </w:r>
          </w:p>
        </w:tc>
        <w:tc>
          <w:tcPr>
            <w:tcW w:w="5103" w:type="dxa"/>
            <w:tcBorders>
              <w:top w:val="nil"/>
              <w:left w:val="nil"/>
              <w:bottom w:val="single" w:sz="4" w:space="0" w:color="auto"/>
              <w:right w:val="single" w:sz="4" w:space="0" w:color="auto"/>
            </w:tcBorders>
            <w:shd w:val="clear" w:color="auto" w:fill="auto"/>
          </w:tcPr>
          <w:p w14:paraId="17E4226F" w14:textId="77777777" w:rsidR="007A7B9B"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 xml:space="preserve">Una dichiarazione attestante che: </w:t>
            </w:r>
          </w:p>
          <w:p w14:paraId="5F9B3B42" w14:textId="77777777" w:rsidR="007A7B9B"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 xml:space="preserve">a) [la nota informativa sui titoli/il prospetto] è stata/o approvata/o da [nome dell’autorità competente] in qualità di autorità competente ai sensi del regolamento (UE) 2017/ 1129; </w:t>
            </w:r>
          </w:p>
          <w:p w14:paraId="07C6E7BC" w14:textId="77777777" w:rsidR="007A7B9B"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 xml:space="preserve">b) [nome dell’autorità competente] approva tale [nota informativa sui titoli/prospetto] solo in quanto rispondente ai requisiti di completezza, comprensibilità e coerenza imposti dal regolamento (UE) 2017/1129; </w:t>
            </w:r>
          </w:p>
          <w:p w14:paraId="546CBB47" w14:textId="77777777" w:rsidR="007A7B9B"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 xml:space="preserve">c) tale approvazione non dovrebbe essere considerata un avallo della qualità dei titoli oggetto di tale [nota informativa sui titoli/prospetto]; </w:t>
            </w:r>
          </w:p>
          <w:p w14:paraId="0386D614" w14:textId="77777777" w:rsidR="007A7B9B"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 xml:space="preserve">d) gli investitori dovrebbero valutare in prima persona l’idoneità dell’investimento nei titoli; </w:t>
            </w:r>
          </w:p>
          <w:p w14:paraId="5C487686" w14:textId="6A596BBB" w:rsidR="00671E52" w:rsidRPr="00137802"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e) [la nota informativa sui titoli/il prospetto] è stata/o redatta/o come prospetto semplificato conformemente all’articolo 14 del regolamento (UE) 2017/1129.</w:t>
            </w:r>
          </w:p>
        </w:tc>
        <w:tc>
          <w:tcPr>
            <w:tcW w:w="992" w:type="dxa"/>
            <w:tcBorders>
              <w:top w:val="single" w:sz="4" w:space="0" w:color="auto"/>
              <w:left w:val="nil"/>
              <w:bottom w:val="single" w:sz="4" w:space="0" w:color="auto"/>
              <w:right w:val="single" w:sz="4" w:space="0" w:color="auto"/>
            </w:tcBorders>
          </w:tcPr>
          <w:p w14:paraId="0E9993E5" w14:textId="63D205B6" w:rsidR="00671E52" w:rsidRPr="00765A6C" w:rsidRDefault="007A7B9B"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504F984C" w14:textId="59904450"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455BDBA6"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8314256"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10526729" w14:textId="54CAC0F9" w:rsidTr="000037FC">
        <w:trPr>
          <w:trHeight w:val="555"/>
        </w:trPr>
        <w:tc>
          <w:tcPr>
            <w:tcW w:w="988" w:type="dxa"/>
            <w:tcBorders>
              <w:top w:val="nil"/>
              <w:left w:val="single" w:sz="4" w:space="0" w:color="auto"/>
              <w:bottom w:val="single" w:sz="4" w:space="0" w:color="auto"/>
              <w:right w:val="single" w:sz="4" w:space="0" w:color="auto"/>
            </w:tcBorders>
            <w:shd w:val="clear" w:color="000000" w:fill="E7E6E6"/>
            <w:noWrap/>
            <w:hideMark/>
          </w:tcPr>
          <w:p w14:paraId="5C2245CD"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2</w:t>
            </w:r>
          </w:p>
        </w:tc>
        <w:tc>
          <w:tcPr>
            <w:tcW w:w="5103" w:type="dxa"/>
            <w:tcBorders>
              <w:top w:val="nil"/>
              <w:left w:val="nil"/>
              <w:bottom w:val="single" w:sz="4" w:space="0" w:color="auto"/>
              <w:right w:val="single" w:sz="4" w:space="0" w:color="auto"/>
            </w:tcBorders>
            <w:shd w:val="clear" w:color="000000" w:fill="E7E6E6"/>
            <w:hideMark/>
          </w:tcPr>
          <w:p w14:paraId="29DCA27D" w14:textId="77777777" w:rsidR="00671E52" w:rsidRPr="00137802" w:rsidRDefault="00671E52"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FATTORI DI RISCHIO</w:t>
            </w:r>
          </w:p>
        </w:tc>
        <w:tc>
          <w:tcPr>
            <w:tcW w:w="992" w:type="dxa"/>
            <w:tcBorders>
              <w:top w:val="single" w:sz="4" w:space="0" w:color="auto"/>
              <w:left w:val="nil"/>
              <w:bottom w:val="single" w:sz="4" w:space="0" w:color="auto"/>
              <w:right w:val="single" w:sz="4" w:space="0" w:color="auto"/>
            </w:tcBorders>
            <w:shd w:val="clear" w:color="000000" w:fill="E7E6E6"/>
          </w:tcPr>
          <w:p w14:paraId="7E49CA1F"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shd w:val="clear" w:color="000000" w:fill="E7E6E6"/>
          </w:tcPr>
          <w:p w14:paraId="46B622AE" w14:textId="34CB8212"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shd w:val="clear" w:color="000000" w:fill="E7E6E6"/>
          </w:tcPr>
          <w:p w14:paraId="3A36F8E0"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shd w:val="clear" w:color="000000" w:fill="E7E6E6"/>
          </w:tcPr>
          <w:p w14:paraId="0159E13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5C4191F3" w14:textId="702266ED" w:rsidTr="000037FC">
        <w:trPr>
          <w:trHeight w:val="774"/>
        </w:trPr>
        <w:tc>
          <w:tcPr>
            <w:tcW w:w="988" w:type="dxa"/>
            <w:tcBorders>
              <w:top w:val="nil"/>
              <w:left w:val="single" w:sz="4" w:space="0" w:color="auto"/>
              <w:bottom w:val="single" w:sz="4" w:space="0" w:color="000000"/>
              <w:right w:val="single" w:sz="4" w:space="0" w:color="auto"/>
            </w:tcBorders>
            <w:shd w:val="clear" w:color="000000" w:fill="FFFFFF"/>
            <w:hideMark/>
          </w:tcPr>
          <w:p w14:paraId="444C49E4"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2.1</w:t>
            </w:r>
          </w:p>
        </w:tc>
        <w:tc>
          <w:tcPr>
            <w:tcW w:w="5103" w:type="dxa"/>
            <w:tcBorders>
              <w:top w:val="nil"/>
              <w:left w:val="single" w:sz="4" w:space="0" w:color="auto"/>
              <w:bottom w:val="single" w:sz="4" w:space="0" w:color="000000"/>
              <w:right w:val="single" w:sz="4" w:space="0" w:color="auto"/>
            </w:tcBorders>
            <w:shd w:val="clear" w:color="auto" w:fill="auto"/>
            <w:hideMark/>
          </w:tcPr>
          <w:p w14:paraId="5EC38DBD" w14:textId="77777777" w:rsidR="00875E33"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 xml:space="preserve">Descrizione dei rischi significativi specifici dei titoli oggetto dell’offerta e/o ammessi alla negoziazione, in un numero limitato di categorie, in una sezione intitolata «Fattori di rischio». </w:t>
            </w:r>
          </w:p>
          <w:p w14:paraId="0F53D045" w14:textId="77777777" w:rsidR="00875E33"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lastRenderedPageBreak/>
              <w:t xml:space="preserve">I rischi che devono essere comunicati comprendono: </w:t>
            </w:r>
          </w:p>
          <w:p w14:paraId="78B66884" w14:textId="77777777" w:rsidR="00875E33"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 xml:space="preserve">a) quelli derivanti dal livello di subordinazione di un titolo e dall’impatto sul valore o le scadenze previsti dei pagamenti ai possessori di titoli nell’ambito di una procedura fallimentare o di qualsiasi altra procedura simile, fra cui, ove pertinente, l’insolvenza di un ente creditizio o la sua risoluzione o risanamento in conformità della direttiva 2014/59/UE; </w:t>
            </w:r>
          </w:p>
          <w:p w14:paraId="5D9CC100" w14:textId="77777777" w:rsidR="00875E33"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 xml:space="preserve">b) nei casi in cui i titoli sono garantiti, i rischi rilevanti e specifici del garante, nella misura in cui siano pertinenti per la capacità del garante di adempiere ai propri impegni derivanti dalla garanzia. </w:t>
            </w:r>
          </w:p>
          <w:p w14:paraId="3DBB79EF" w14:textId="08D48FC9" w:rsidR="00671E52" w:rsidRPr="00137802" w:rsidRDefault="007A7B9B" w:rsidP="00532DE3">
            <w:pPr>
              <w:spacing w:after="0" w:line="240" w:lineRule="auto"/>
              <w:rPr>
                <w:rFonts w:ascii="Calibri" w:eastAsia="Times New Roman" w:hAnsi="Calibri" w:cs="Calibri"/>
                <w:kern w:val="0"/>
                <w:lang w:eastAsia="it-IT"/>
                <w14:ligatures w14:val="none"/>
              </w:rPr>
            </w:pPr>
            <w:r w:rsidRPr="007A7B9B">
              <w:rPr>
                <w:rFonts w:ascii="Calibri" w:eastAsia="Times New Roman" w:hAnsi="Calibri" w:cs="Calibri"/>
                <w:kern w:val="0"/>
                <w:lang w:eastAsia="it-IT"/>
                <w14:ligatures w14:val="none"/>
              </w:rPr>
              <w:t>In ciascuna categoria sono definiti in primo luogo i rischi più significativi emersi dalla valutazione dell’emittente, dell’offerente o del soggetto che chiede l’ammissione alla negoziazione in un mercato regolamentato, tenendo conto dell’impatto negativo sull’emittente e sui titoli e della probabilità che essi si verifichino. I rischi devono essere confermati dal contenuto della nota informativa sui titoli.</w:t>
            </w:r>
          </w:p>
        </w:tc>
        <w:tc>
          <w:tcPr>
            <w:tcW w:w="992" w:type="dxa"/>
            <w:tcBorders>
              <w:top w:val="single" w:sz="4" w:space="0" w:color="auto"/>
              <w:left w:val="single" w:sz="4" w:space="0" w:color="auto"/>
              <w:bottom w:val="single" w:sz="4" w:space="0" w:color="auto"/>
              <w:right w:val="single" w:sz="4" w:space="0" w:color="auto"/>
            </w:tcBorders>
          </w:tcPr>
          <w:p w14:paraId="66569A91" w14:textId="25F4A1BF" w:rsidR="00671E52" w:rsidRPr="00765A6C" w:rsidRDefault="007A7B9B"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lastRenderedPageBreak/>
              <w:t>A</w:t>
            </w:r>
          </w:p>
        </w:tc>
        <w:tc>
          <w:tcPr>
            <w:tcW w:w="783" w:type="dxa"/>
            <w:tcBorders>
              <w:top w:val="nil"/>
              <w:left w:val="single" w:sz="4" w:space="0" w:color="auto"/>
              <w:bottom w:val="single" w:sz="4" w:space="0" w:color="000000"/>
              <w:right w:val="single" w:sz="4" w:space="0" w:color="auto"/>
            </w:tcBorders>
          </w:tcPr>
          <w:p w14:paraId="1AB4E14D" w14:textId="6FDC0271"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single" w:sz="4" w:space="0" w:color="auto"/>
              <w:bottom w:val="single" w:sz="4" w:space="0" w:color="000000"/>
              <w:right w:val="single" w:sz="4" w:space="0" w:color="auto"/>
            </w:tcBorders>
          </w:tcPr>
          <w:p w14:paraId="307F2D61"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single" w:sz="4" w:space="0" w:color="auto"/>
              <w:bottom w:val="single" w:sz="4" w:space="0" w:color="000000"/>
              <w:right w:val="single" w:sz="4" w:space="0" w:color="auto"/>
            </w:tcBorders>
          </w:tcPr>
          <w:p w14:paraId="72D391C6"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63ECCEE4" w14:textId="0D42FCFA" w:rsidTr="000037FC">
        <w:trPr>
          <w:trHeight w:val="840"/>
        </w:trPr>
        <w:tc>
          <w:tcPr>
            <w:tcW w:w="988" w:type="dxa"/>
            <w:tcBorders>
              <w:top w:val="nil"/>
              <w:left w:val="single" w:sz="4" w:space="0" w:color="auto"/>
              <w:bottom w:val="single" w:sz="4" w:space="0" w:color="auto"/>
              <w:right w:val="single" w:sz="4" w:space="0" w:color="auto"/>
            </w:tcBorders>
            <w:shd w:val="clear" w:color="000000" w:fill="E7E6E6"/>
            <w:noWrap/>
            <w:hideMark/>
          </w:tcPr>
          <w:p w14:paraId="04A7EF8F"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3</w:t>
            </w:r>
          </w:p>
        </w:tc>
        <w:tc>
          <w:tcPr>
            <w:tcW w:w="5103" w:type="dxa"/>
            <w:tcBorders>
              <w:top w:val="nil"/>
              <w:left w:val="nil"/>
              <w:bottom w:val="single" w:sz="4" w:space="0" w:color="auto"/>
              <w:right w:val="single" w:sz="4" w:space="0" w:color="auto"/>
            </w:tcBorders>
            <w:shd w:val="clear" w:color="000000" w:fill="E7E6E6"/>
            <w:hideMark/>
          </w:tcPr>
          <w:p w14:paraId="399DEF55" w14:textId="77777777" w:rsidR="00671E52" w:rsidRPr="00137802" w:rsidRDefault="00671E52" w:rsidP="00532DE3">
            <w:pPr>
              <w:spacing w:after="0" w:line="240" w:lineRule="auto"/>
              <w:rPr>
                <w:rFonts w:ascii="Calibri" w:eastAsia="Times New Roman" w:hAnsi="Calibri" w:cs="Calibri"/>
                <w:kern w:val="0"/>
                <w:lang w:eastAsia="it-IT"/>
                <w14:ligatures w14:val="none"/>
              </w:rPr>
            </w:pPr>
            <w:r w:rsidRPr="00137802">
              <w:rPr>
                <w:rFonts w:ascii="Calibri" w:eastAsia="Times New Roman" w:hAnsi="Calibri" w:cs="Calibri"/>
                <w:kern w:val="0"/>
                <w:lang w:eastAsia="it-IT"/>
                <w14:ligatures w14:val="none"/>
              </w:rPr>
              <w:t>INFORMAZIONI ESSENZIALI</w:t>
            </w:r>
          </w:p>
        </w:tc>
        <w:tc>
          <w:tcPr>
            <w:tcW w:w="992" w:type="dxa"/>
            <w:tcBorders>
              <w:top w:val="single" w:sz="4" w:space="0" w:color="auto"/>
              <w:left w:val="nil"/>
              <w:bottom w:val="single" w:sz="4" w:space="0" w:color="auto"/>
              <w:right w:val="single" w:sz="4" w:space="0" w:color="auto"/>
            </w:tcBorders>
            <w:shd w:val="clear" w:color="000000" w:fill="E7E6E6"/>
          </w:tcPr>
          <w:p w14:paraId="496D3B36"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shd w:val="clear" w:color="000000" w:fill="E7E6E6"/>
          </w:tcPr>
          <w:p w14:paraId="1FB384F7" w14:textId="23748DB6"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shd w:val="clear" w:color="000000" w:fill="E7E6E6"/>
          </w:tcPr>
          <w:p w14:paraId="48F7C9FE"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shd w:val="clear" w:color="000000" w:fill="E7E6E6"/>
          </w:tcPr>
          <w:p w14:paraId="5DEFB7A5"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4D42BCAA" w14:textId="506510F4" w:rsidTr="000037FC">
        <w:trPr>
          <w:trHeight w:val="1676"/>
        </w:trPr>
        <w:tc>
          <w:tcPr>
            <w:tcW w:w="988" w:type="dxa"/>
            <w:tcBorders>
              <w:top w:val="nil"/>
              <w:left w:val="single" w:sz="4" w:space="0" w:color="auto"/>
              <w:bottom w:val="single" w:sz="4" w:space="0" w:color="auto"/>
              <w:right w:val="single" w:sz="4" w:space="0" w:color="auto"/>
            </w:tcBorders>
            <w:shd w:val="clear" w:color="000000" w:fill="FFFFFF"/>
            <w:hideMark/>
          </w:tcPr>
          <w:p w14:paraId="0EC9DC05"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3.1</w:t>
            </w:r>
          </w:p>
        </w:tc>
        <w:tc>
          <w:tcPr>
            <w:tcW w:w="5103" w:type="dxa"/>
            <w:tcBorders>
              <w:top w:val="nil"/>
              <w:left w:val="nil"/>
              <w:bottom w:val="single" w:sz="4" w:space="0" w:color="auto"/>
              <w:right w:val="single" w:sz="4" w:space="0" w:color="auto"/>
            </w:tcBorders>
            <w:shd w:val="clear" w:color="auto" w:fill="auto"/>
          </w:tcPr>
          <w:p w14:paraId="4F7F385A" w14:textId="77777777" w:rsidR="00875E33" w:rsidRDefault="00875E33" w:rsidP="00532DE3">
            <w:pPr>
              <w:spacing w:after="0" w:line="240" w:lineRule="auto"/>
              <w:rPr>
                <w:rFonts w:ascii="Calibri" w:eastAsia="Times New Roman" w:hAnsi="Calibri" w:cs="Calibri"/>
                <w:kern w:val="0"/>
                <w:lang w:eastAsia="it-IT"/>
                <w14:ligatures w14:val="none"/>
              </w:rPr>
            </w:pPr>
            <w:r w:rsidRPr="00875E33">
              <w:rPr>
                <w:rFonts w:ascii="Calibri" w:eastAsia="Times New Roman" w:hAnsi="Calibri" w:cs="Calibri"/>
                <w:kern w:val="0"/>
                <w:lang w:eastAsia="it-IT"/>
                <w14:ligatures w14:val="none"/>
              </w:rPr>
              <w:t xml:space="preserve">Interessi di persone fisiche e giuridiche partecipanti all’emissione/all’offerta </w:t>
            </w:r>
          </w:p>
          <w:p w14:paraId="710A6176" w14:textId="3094975B" w:rsidR="00671E52" w:rsidRPr="00137802" w:rsidRDefault="00875E33" w:rsidP="00532DE3">
            <w:pPr>
              <w:spacing w:after="0" w:line="240" w:lineRule="auto"/>
              <w:rPr>
                <w:rFonts w:ascii="Calibri" w:eastAsia="Times New Roman" w:hAnsi="Calibri" w:cs="Calibri"/>
                <w:kern w:val="0"/>
                <w:lang w:eastAsia="it-IT"/>
                <w14:ligatures w14:val="none"/>
              </w:rPr>
            </w:pPr>
            <w:r w:rsidRPr="00875E33">
              <w:rPr>
                <w:rFonts w:ascii="Calibri" w:eastAsia="Times New Roman" w:hAnsi="Calibri" w:cs="Calibri"/>
                <w:kern w:val="0"/>
                <w:lang w:eastAsia="it-IT"/>
                <w14:ligatures w14:val="none"/>
              </w:rPr>
              <w:t>Descrizione di eventuali interessi, compresi i conflitti di interessi, che sono significativi per l’emissione/l’offerta, con indicazione delle persone interessate e della natura degli interessi.</w:t>
            </w:r>
          </w:p>
        </w:tc>
        <w:tc>
          <w:tcPr>
            <w:tcW w:w="992" w:type="dxa"/>
            <w:tcBorders>
              <w:top w:val="single" w:sz="4" w:space="0" w:color="auto"/>
              <w:left w:val="nil"/>
              <w:bottom w:val="single" w:sz="4" w:space="0" w:color="auto"/>
              <w:right w:val="single" w:sz="4" w:space="0" w:color="auto"/>
            </w:tcBorders>
          </w:tcPr>
          <w:p w14:paraId="5BF50FA4" w14:textId="4B69B013" w:rsidR="00671E52" w:rsidRPr="00765A6C" w:rsidRDefault="00875E3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460B1E0C" w14:textId="7E855404"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AA2EFB4"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0483C94"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6134E26B" w14:textId="7E48CEBB" w:rsidTr="000037FC">
        <w:trPr>
          <w:trHeight w:val="3886"/>
        </w:trPr>
        <w:tc>
          <w:tcPr>
            <w:tcW w:w="988" w:type="dxa"/>
            <w:tcBorders>
              <w:top w:val="nil"/>
              <w:left w:val="single" w:sz="4" w:space="0" w:color="auto"/>
              <w:bottom w:val="single" w:sz="4" w:space="0" w:color="000000"/>
              <w:right w:val="single" w:sz="4" w:space="0" w:color="auto"/>
            </w:tcBorders>
            <w:shd w:val="clear" w:color="000000" w:fill="FFFFFF"/>
            <w:hideMark/>
          </w:tcPr>
          <w:p w14:paraId="7D833A7D" w14:textId="77777777" w:rsidR="00671E5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3.2</w:t>
            </w:r>
          </w:p>
          <w:p w14:paraId="144CA5D2" w14:textId="76810ABD" w:rsidR="00875E33" w:rsidRPr="00137802" w:rsidRDefault="00875E33" w:rsidP="00875E33">
            <w:pPr>
              <w:spacing w:after="0" w:line="240" w:lineRule="auto"/>
              <w:rPr>
                <w:rFonts w:ascii="Calibri" w:eastAsia="Times New Roman" w:hAnsi="Calibri" w:cs="Calibri"/>
                <w:b/>
                <w:bCs/>
                <w:kern w:val="0"/>
                <w:lang w:eastAsia="it-IT"/>
                <w14:ligatures w14:val="none"/>
              </w:rPr>
            </w:pPr>
            <w:r>
              <w:rPr>
                <w:color w:val="211D1E"/>
                <w:sz w:val="17"/>
                <w:szCs w:val="17"/>
              </w:rPr>
              <w:t>(solo per gli investitori al dettaglio)</w:t>
            </w:r>
          </w:p>
        </w:tc>
        <w:tc>
          <w:tcPr>
            <w:tcW w:w="5103" w:type="dxa"/>
            <w:tcBorders>
              <w:top w:val="nil"/>
              <w:left w:val="single" w:sz="4" w:space="0" w:color="auto"/>
              <w:bottom w:val="single" w:sz="4" w:space="0" w:color="000000"/>
              <w:right w:val="single" w:sz="4" w:space="0" w:color="auto"/>
            </w:tcBorders>
            <w:shd w:val="clear" w:color="auto" w:fill="auto"/>
          </w:tcPr>
          <w:p w14:paraId="5B821785" w14:textId="1979DE85" w:rsidR="00671E52" w:rsidRPr="00137802" w:rsidRDefault="00326EF0" w:rsidP="00532DE3">
            <w:pPr>
              <w:spacing w:after="0" w:line="240" w:lineRule="auto"/>
              <w:rPr>
                <w:rFonts w:ascii="Calibri" w:eastAsia="Times New Roman" w:hAnsi="Calibri" w:cs="Calibri"/>
                <w:kern w:val="0"/>
                <w:lang w:eastAsia="it-IT"/>
                <w14:ligatures w14:val="none"/>
              </w:rPr>
            </w:pPr>
            <w:r w:rsidRPr="00326EF0">
              <w:rPr>
                <w:rFonts w:ascii="Calibri" w:eastAsia="Times New Roman" w:hAnsi="Calibri" w:cs="Calibri"/>
                <w:kern w:val="0"/>
                <w:lang w:eastAsia="it-IT"/>
                <w14:ligatures w14:val="none"/>
              </w:rPr>
              <w:t>Indicare le ragioni dell’offerta al pubblico o dell’ammissione alla negoziazione se diverse dalla ricerca del profitto e/o dalla copertura di determinati rischi. Nel caso di offerta al pubblico, comunicare la stima delle spese totali dell’emissione/offerta e la stima dell’importo netto dei proventi. Le spese e i proventi devono essere suddivisi in funzione dei principali impieghi previsti e presentati in ordine di priorità degli impieghi. Se l’emittente è a conoscenza del fatto che i proventi previsti non saranno sufficienti per finanziare tutti gli impieghi previsti, indicare l’ammontare e le fonti degli altri finanziamenti necessari.</w:t>
            </w:r>
          </w:p>
        </w:tc>
        <w:tc>
          <w:tcPr>
            <w:tcW w:w="992" w:type="dxa"/>
            <w:tcBorders>
              <w:top w:val="single" w:sz="4" w:space="0" w:color="auto"/>
              <w:left w:val="single" w:sz="4" w:space="0" w:color="auto"/>
              <w:bottom w:val="single" w:sz="4" w:space="0" w:color="auto"/>
              <w:right w:val="single" w:sz="4" w:space="0" w:color="auto"/>
            </w:tcBorders>
          </w:tcPr>
          <w:p w14:paraId="5B16843A" w14:textId="735A5401" w:rsidR="00671E52" w:rsidRPr="00765A6C" w:rsidRDefault="00326EF0"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000000"/>
              <w:right w:val="single" w:sz="4" w:space="0" w:color="auto"/>
            </w:tcBorders>
          </w:tcPr>
          <w:p w14:paraId="309261B8" w14:textId="6365FFE3"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single" w:sz="4" w:space="0" w:color="auto"/>
              <w:bottom w:val="single" w:sz="4" w:space="0" w:color="000000"/>
              <w:right w:val="single" w:sz="4" w:space="0" w:color="auto"/>
            </w:tcBorders>
          </w:tcPr>
          <w:p w14:paraId="0382C22D"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single" w:sz="4" w:space="0" w:color="auto"/>
              <w:bottom w:val="single" w:sz="4" w:space="0" w:color="000000"/>
              <w:right w:val="single" w:sz="4" w:space="0" w:color="auto"/>
            </w:tcBorders>
          </w:tcPr>
          <w:p w14:paraId="4A2FDB63"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5EA4CCCC" w14:textId="0F3C2826" w:rsidTr="000037FC">
        <w:trPr>
          <w:trHeight w:val="1766"/>
        </w:trPr>
        <w:tc>
          <w:tcPr>
            <w:tcW w:w="988" w:type="dxa"/>
            <w:tcBorders>
              <w:top w:val="nil"/>
              <w:left w:val="single" w:sz="4" w:space="0" w:color="auto"/>
              <w:bottom w:val="single" w:sz="4" w:space="0" w:color="000000"/>
              <w:right w:val="single" w:sz="4" w:space="0" w:color="auto"/>
            </w:tcBorders>
            <w:shd w:val="clear" w:color="000000" w:fill="FFFFFF"/>
            <w:hideMark/>
          </w:tcPr>
          <w:p w14:paraId="2D7E0356" w14:textId="77777777" w:rsidR="00671E5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3.3</w:t>
            </w:r>
          </w:p>
          <w:p w14:paraId="4233BCDE" w14:textId="3DAD401F" w:rsidR="00326EF0" w:rsidRPr="00137802" w:rsidRDefault="00326EF0" w:rsidP="00532DE3">
            <w:pPr>
              <w:spacing w:after="0" w:line="240" w:lineRule="auto"/>
              <w:rPr>
                <w:rFonts w:ascii="Calibri" w:eastAsia="Times New Roman" w:hAnsi="Calibri" w:cs="Calibri"/>
                <w:b/>
                <w:bCs/>
                <w:kern w:val="0"/>
                <w:lang w:eastAsia="it-IT"/>
                <w14:ligatures w14:val="none"/>
              </w:rPr>
            </w:pPr>
            <w:r>
              <w:rPr>
                <w:color w:val="211D1E"/>
                <w:sz w:val="17"/>
                <w:szCs w:val="17"/>
              </w:rPr>
              <w:t>(solo per gli investitori all’ingrosso)</w:t>
            </w:r>
          </w:p>
        </w:tc>
        <w:tc>
          <w:tcPr>
            <w:tcW w:w="5103" w:type="dxa"/>
            <w:tcBorders>
              <w:top w:val="nil"/>
              <w:left w:val="single" w:sz="4" w:space="0" w:color="auto"/>
              <w:bottom w:val="single" w:sz="4" w:space="0" w:color="000000"/>
              <w:right w:val="single" w:sz="4" w:space="0" w:color="auto"/>
            </w:tcBorders>
            <w:shd w:val="clear" w:color="auto" w:fill="auto"/>
          </w:tcPr>
          <w:p w14:paraId="55E165D7" w14:textId="620BB55D" w:rsidR="00671E52" w:rsidRPr="00137802" w:rsidRDefault="00966776" w:rsidP="00532DE3">
            <w:pPr>
              <w:spacing w:after="0" w:line="240" w:lineRule="auto"/>
              <w:rPr>
                <w:rFonts w:ascii="Calibri" w:eastAsia="Times New Roman" w:hAnsi="Calibri" w:cs="Calibri"/>
                <w:kern w:val="0"/>
                <w:lang w:eastAsia="it-IT"/>
                <w14:ligatures w14:val="none"/>
              </w:rPr>
            </w:pPr>
            <w:r w:rsidRPr="00966776">
              <w:rPr>
                <w:rFonts w:ascii="Calibri" w:eastAsia="Times New Roman" w:hAnsi="Calibri" w:cs="Calibri"/>
                <w:kern w:val="0"/>
                <w:lang w:eastAsia="it-IT"/>
                <w14:ligatures w14:val="none"/>
              </w:rPr>
              <w:t>Indicare le ragioni dell’emissione se diverse dalla ricerca del profitto e/o dalla copertura di determinati rischi.</w:t>
            </w:r>
          </w:p>
        </w:tc>
        <w:tc>
          <w:tcPr>
            <w:tcW w:w="992" w:type="dxa"/>
            <w:tcBorders>
              <w:top w:val="single" w:sz="4" w:space="0" w:color="auto"/>
              <w:left w:val="single" w:sz="4" w:space="0" w:color="auto"/>
              <w:bottom w:val="single" w:sz="4" w:space="0" w:color="auto"/>
              <w:right w:val="single" w:sz="4" w:space="0" w:color="auto"/>
            </w:tcBorders>
          </w:tcPr>
          <w:p w14:paraId="43E2CADA" w14:textId="19EEEB08" w:rsidR="00671E52" w:rsidRPr="00765A6C" w:rsidRDefault="00966776"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000000"/>
              <w:right w:val="single" w:sz="4" w:space="0" w:color="auto"/>
            </w:tcBorders>
          </w:tcPr>
          <w:p w14:paraId="1B29D773" w14:textId="09DB79F8"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single" w:sz="4" w:space="0" w:color="auto"/>
              <w:bottom w:val="single" w:sz="4" w:space="0" w:color="000000"/>
              <w:right w:val="single" w:sz="4" w:space="0" w:color="auto"/>
            </w:tcBorders>
          </w:tcPr>
          <w:p w14:paraId="678825C7"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single" w:sz="4" w:space="0" w:color="auto"/>
              <w:bottom w:val="single" w:sz="4" w:space="0" w:color="000000"/>
              <w:right w:val="single" w:sz="4" w:space="0" w:color="auto"/>
            </w:tcBorders>
          </w:tcPr>
          <w:p w14:paraId="11DD02CA"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184B2FE9" w14:textId="2C131DAE" w:rsidTr="000037FC">
        <w:trPr>
          <w:trHeight w:val="490"/>
        </w:trPr>
        <w:tc>
          <w:tcPr>
            <w:tcW w:w="988" w:type="dxa"/>
            <w:tcBorders>
              <w:top w:val="nil"/>
              <w:left w:val="single" w:sz="4" w:space="0" w:color="auto"/>
              <w:bottom w:val="single" w:sz="4" w:space="0" w:color="auto"/>
              <w:right w:val="single" w:sz="4" w:space="0" w:color="auto"/>
            </w:tcBorders>
            <w:shd w:val="clear" w:color="000000" w:fill="E7E6E6"/>
            <w:noWrap/>
            <w:hideMark/>
          </w:tcPr>
          <w:p w14:paraId="5A2B6C4A"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4</w:t>
            </w:r>
          </w:p>
        </w:tc>
        <w:tc>
          <w:tcPr>
            <w:tcW w:w="5103" w:type="dxa"/>
            <w:tcBorders>
              <w:top w:val="nil"/>
              <w:left w:val="nil"/>
              <w:bottom w:val="single" w:sz="4" w:space="0" w:color="auto"/>
              <w:right w:val="single" w:sz="4" w:space="0" w:color="auto"/>
            </w:tcBorders>
            <w:shd w:val="clear" w:color="000000" w:fill="E7E6E6"/>
            <w:hideMark/>
          </w:tcPr>
          <w:p w14:paraId="4EE648F8" w14:textId="14A20981" w:rsidR="00671E52" w:rsidRPr="00137802" w:rsidRDefault="00966776" w:rsidP="00532DE3">
            <w:pPr>
              <w:spacing w:after="0" w:line="240" w:lineRule="auto"/>
              <w:rPr>
                <w:rFonts w:ascii="Calibri" w:eastAsia="Times New Roman" w:hAnsi="Calibri" w:cs="Calibri"/>
                <w:kern w:val="0"/>
                <w:lang w:eastAsia="it-IT"/>
                <w14:ligatures w14:val="none"/>
              </w:rPr>
            </w:pPr>
            <w:r w:rsidRPr="00966776">
              <w:rPr>
                <w:rFonts w:ascii="Calibri" w:eastAsia="Times New Roman" w:hAnsi="Calibri" w:cs="Calibri"/>
                <w:kern w:val="0"/>
                <w:lang w:eastAsia="it-IT"/>
                <w14:ligatures w14:val="none"/>
              </w:rPr>
              <w:t>INFORMAZIONI RIGUARDANTI I TITOLI DA OFFRIRE/DA AMMETTERE ALLA NEGOZIAZIONE</w:t>
            </w:r>
          </w:p>
        </w:tc>
        <w:tc>
          <w:tcPr>
            <w:tcW w:w="992" w:type="dxa"/>
            <w:tcBorders>
              <w:top w:val="single" w:sz="4" w:space="0" w:color="auto"/>
              <w:left w:val="nil"/>
              <w:bottom w:val="single" w:sz="4" w:space="0" w:color="auto"/>
              <w:right w:val="single" w:sz="4" w:space="0" w:color="auto"/>
            </w:tcBorders>
            <w:shd w:val="clear" w:color="000000" w:fill="E7E6E6"/>
          </w:tcPr>
          <w:p w14:paraId="6FCA0EA0"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shd w:val="clear" w:color="000000" w:fill="E7E6E6"/>
          </w:tcPr>
          <w:p w14:paraId="4D122703" w14:textId="70BF23B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shd w:val="clear" w:color="000000" w:fill="E7E6E6"/>
          </w:tcPr>
          <w:p w14:paraId="4AA02DF0"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shd w:val="clear" w:color="000000" w:fill="E7E6E6"/>
          </w:tcPr>
          <w:p w14:paraId="74666A82"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966776" w:rsidRPr="00137802" w14:paraId="54E850F2" w14:textId="1810F650" w:rsidTr="000037FC">
        <w:trPr>
          <w:trHeight w:val="796"/>
        </w:trPr>
        <w:tc>
          <w:tcPr>
            <w:tcW w:w="988" w:type="dxa"/>
            <w:vMerge w:val="restart"/>
            <w:tcBorders>
              <w:top w:val="nil"/>
              <w:left w:val="single" w:sz="4" w:space="0" w:color="auto"/>
              <w:right w:val="single" w:sz="4" w:space="0" w:color="auto"/>
            </w:tcBorders>
            <w:shd w:val="clear" w:color="000000" w:fill="FFFFFF"/>
            <w:hideMark/>
          </w:tcPr>
          <w:p w14:paraId="1779BFCF" w14:textId="77777777" w:rsidR="00966776" w:rsidRPr="00137802" w:rsidRDefault="00966776"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p>
        </w:tc>
        <w:tc>
          <w:tcPr>
            <w:tcW w:w="5103" w:type="dxa"/>
            <w:tcBorders>
              <w:top w:val="nil"/>
              <w:left w:val="nil"/>
              <w:bottom w:val="single" w:sz="4" w:space="0" w:color="auto"/>
              <w:right w:val="single" w:sz="4" w:space="0" w:color="auto"/>
            </w:tcBorders>
            <w:shd w:val="clear" w:color="auto" w:fill="auto"/>
          </w:tcPr>
          <w:p w14:paraId="34C02A96" w14:textId="524DC1DE" w:rsidR="00966776" w:rsidRPr="00137802" w:rsidRDefault="00966776" w:rsidP="00532DE3">
            <w:pPr>
              <w:spacing w:after="0" w:line="240" w:lineRule="auto"/>
              <w:rPr>
                <w:rFonts w:ascii="Calibri" w:eastAsia="Times New Roman" w:hAnsi="Calibri" w:cs="Calibri"/>
                <w:kern w:val="0"/>
                <w:lang w:eastAsia="it-IT"/>
                <w14:ligatures w14:val="none"/>
              </w:rPr>
            </w:pPr>
            <w:r w:rsidRPr="00966776">
              <w:rPr>
                <w:rFonts w:ascii="Calibri" w:eastAsia="Times New Roman" w:hAnsi="Calibri" w:cs="Calibri"/>
                <w:kern w:val="0"/>
                <w:lang w:eastAsia="it-IT"/>
                <w14:ligatures w14:val="none"/>
              </w:rPr>
              <w:t>a) Descrizione del tipo, della classe e dell’ammontare dei titoli offerti al pubblico e/o ammessi alla negoziazione;</w:t>
            </w:r>
          </w:p>
        </w:tc>
        <w:tc>
          <w:tcPr>
            <w:tcW w:w="992" w:type="dxa"/>
            <w:tcBorders>
              <w:top w:val="single" w:sz="4" w:space="0" w:color="auto"/>
              <w:left w:val="nil"/>
              <w:bottom w:val="single" w:sz="4" w:space="0" w:color="auto"/>
              <w:right w:val="single" w:sz="4" w:space="0" w:color="auto"/>
            </w:tcBorders>
          </w:tcPr>
          <w:p w14:paraId="572F48D1" w14:textId="0C134A8D" w:rsidR="00966776" w:rsidRPr="00765A6C" w:rsidRDefault="00966776"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6C612B3B" w14:textId="35A006BD" w:rsidR="00966776" w:rsidRPr="00137802" w:rsidRDefault="00966776"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8C32996" w14:textId="77777777" w:rsidR="00966776" w:rsidRPr="00137802" w:rsidRDefault="00966776"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DC622EB" w14:textId="77777777" w:rsidR="00966776" w:rsidRPr="00137802" w:rsidRDefault="00966776" w:rsidP="00532DE3">
            <w:pPr>
              <w:spacing w:after="0" w:line="240" w:lineRule="auto"/>
              <w:rPr>
                <w:rFonts w:ascii="Calibri" w:eastAsia="Times New Roman" w:hAnsi="Calibri" w:cs="Calibri"/>
                <w:kern w:val="0"/>
                <w:lang w:eastAsia="it-IT"/>
                <w14:ligatures w14:val="none"/>
              </w:rPr>
            </w:pPr>
          </w:p>
        </w:tc>
      </w:tr>
      <w:tr w:rsidR="00966776" w:rsidRPr="00137802" w14:paraId="295356DA" w14:textId="77777777" w:rsidTr="000037FC">
        <w:trPr>
          <w:trHeight w:val="397"/>
        </w:trPr>
        <w:tc>
          <w:tcPr>
            <w:tcW w:w="988" w:type="dxa"/>
            <w:vMerge/>
            <w:tcBorders>
              <w:left w:val="single" w:sz="4" w:space="0" w:color="auto"/>
              <w:bottom w:val="single" w:sz="4" w:space="0" w:color="auto"/>
              <w:right w:val="single" w:sz="4" w:space="0" w:color="auto"/>
            </w:tcBorders>
            <w:shd w:val="clear" w:color="000000" w:fill="FFFFFF"/>
          </w:tcPr>
          <w:p w14:paraId="7CFAB767" w14:textId="77777777" w:rsidR="00966776" w:rsidRPr="00137802" w:rsidRDefault="00966776"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395AEAC5" w14:textId="767F3ABD" w:rsidR="00966776" w:rsidRPr="00137802" w:rsidRDefault="00966776" w:rsidP="00532DE3">
            <w:pPr>
              <w:spacing w:after="0" w:line="240" w:lineRule="auto"/>
              <w:rPr>
                <w:rFonts w:ascii="Calibri" w:eastAsia="Times New Roman" w:hAnsi="Calibri" w:cs="Calibri"/>
                <w:kern w:val="0"/>
                <w:lang w:eastAsia="it-IT"/>
                <w14:ligatures w14:val="none"/>
              </w:rPr>
            </w:pPr>
            <w:r w:rsidRPr="00966776">
              <w:rPr>
                <w:rFonts w:ascii="Calibri" w:eastAsia="Times New Roman" w:hAnsi="Calibri" w:cs="Calibri"/>
                <w:kern w:val="0"/>
                <w:lang w:eastAsia="it-IT"/>
                <w14:ligatures w14:val="none"/>
              </w:rPr>
              <w:t>b) codice internazionale di identificazione dei titoli (ISIN) offerti al pubblico e/o ammessi alla negoziazione</w:t>
            </w:r>
          </w:p>
        </w:tc>
        <w:tc>
          <w:tcPr>
            <w:tcW w:w="992" w:type="dxa"/>
            <w:tcBorders>
              <w:top w:val="single" w:sz="4" w:space="0" w:color="auto"/>
              <w:left w:val="nil"/>
              <w:bottom w:val="single" w:sz="4" w:space="0" w:color="auto"/>
              <w:right w:val="single" w:sz="4" w:space="0" w:color="auto"/>
            </w:tcBorders>
          </w:tcPr>
          <w:p w14:paraId="6FED673F" w14:textId="09FD6025" w:rsidR="00966776" w:rsidRPr="00765A6C" w:rsidRDefault="00966776"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19EDA5F" w14:textId="77777777" w:rsidR="00966776" w:rsidRPr="00137802" w:rsidRDefault="00966776"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462C1300" w14:textId="77777777" w:rsidR="00966776" w:rsidRPr="00137802" w:rsidRDefault="00966776"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3E1D273" w14:textId="77777777" w:rsidR="00966776" w:rsidRPr="00137802" w:rsidRDefault="00966776" w:rsidP="00532DE3">
            <w:pPr>
              <w:spacing w:after="0" w:line="240" w:lineRule="auto"/>
              <w:rPr>
                <w:rFonts w:ascii="Calibri" w:eastAsia="Times New Roman" w:hAnsi="Calibri" w:cs="Calibri"/>
                <w:kern w:val="0"/>
                <w:lang w:eastAsia="it-IT"/>
                <w14:ligatures w14:val="none"/>
              </w:rPr>
            </w:pPr>
          </w:p>
        </w:tc>
      </w:tr>
      <w:tr w:rsidR="00671E52" w:rsidRPr="00137802" w14:paraId="531A6A9E" w14:textId="153672A2" w:rsidTr="000037FC">
        <w:trPr>
          <w:trHeight w:val="397"/>
        </w:trPr>
        <w:tc>
          <w:tcPr>
            <w:tcW w:w="988" w:type="dxa"/>
            <w:tcBorders>
              <w:top w:val="nil"/>
              <w:left w:val="single" w:sz="4" w:space="0" w:color="auto"/>
              <w:bottom w:val="single" w:sz="4" w:space="0" w:color="auto"/>
              <w:right w:val="single" w:sz="4" w:space="0" w:color="auto"/>
            </w:tcBorders>
            <w:shd w:val="clear" w:color="000000" w:fill="FFFFFF"/>
            <w:hideMark/>
          </w:tcPr>
          <w:p w14:paraId="6F764654"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4.2</w:t>
            </w:r>
          </w:p>
        </w:tc>
        <w:tc>
          <w:tcPr>
            <w:tcW w:w="5103" w:type="dxa"/>
            <w:tcBorders>
              <w:top w:val="nil"/>
              <w:left w:val="nil"/>
              <w:bottom w:val="single" w:sz="4" w:space="0" w:color="auto"/>
              <w:right w:val="single" w:sz="4" w:space="0" w:color="auto"/>
            </w:tcBorders>
            <w:shd w:val="clear" w:color="auto" w:fill="auto"/>
          </w:tcPr>
          <w:p w14:paraId="2774EC5E" w14:textId="08B797CF" w:rsidR="00671E52" w:rsidRPr="00137802" w:rsidRDefault="0079480D" w:rsidP="00532DE3">
            <w:pPr>
              <w:spacing w:after="0" w:line="240" w:lineRule="auto"/>
              <w:rPr>
                <w:rFonts w:ascii="Calibri" w:eastAsia="Times New Roman" w:hAnsi="Calibri" w:cs="Calibri"/>
                <w:kern w:val="0"/>
                <w:lang w:eastAsia="it-IT"/>
                <w14:ligatures w14:val="none"/>
              </w:rPr>
            </w:pPr>
            <w:r w:rsidRPr="0079480D">
              <w:rPr>
                <w:rFonts w:ascii="Calibri" w:eastAsia="Times New Roman" w:hAnsi="Calibri" w:cs="Calibri"/>
                <w:kern w:val="0"/>
                <w:lang w:eastAsia="it-IT"/>
                <w14:ligatures w14:val="none"/>
              </w:rPr>
              <w:t>Valuta di emissione dei titoli</w:t>
            </w:r>
          </w:p>
        </w:tc>
        <w:tc>
          <w:tcPr>
            <w:tcW w:w="992" w:type="dxa"/>
            <w:tcBorders>
              <w:top w:val="single" w:sz="4" w:space="0" w:color="auto"/>
              <w:left w:val="nil"/>
              <w:bottom w:val="single" w:sz="4" w:space="0" w:color="auto"/>
              <w:right w:val="single" w:sz="4" w:space="0" w:color="auto"/>
            </w:tcBorders>
          </w:tcPr>
          <w:p w14:paraId="1C697D2E" w14:textId="064787C4" w:rsidR="00671E52" w:rsidRPr="00765A6C" w:rsidRDefault="0079480D"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1AA355FB" w14:textId="4C0950B1"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E413917"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4D85B7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7D2291D3" w14:textId="5B3A8B72" w:rsidTr="000037FC">
        <w:trPr>
          <w:trHeight w:val="843"/>
        </w:trPr>
        <w:tc>
          <w:tcPr>
            <w:tcW w:w="988" w:type="dxa"/>
            <w:tcBorders>
              <w:top w:val="nil"/>
              <w:left w:val="single" w:sz="4" w:space="0" w:color="auto"/>
              <w:bottom w:val="single" w:sz="4" w:space="0" w:color="auto"/>
              <w:right w:val="single" w:sz="4" w:space="0" w:color="auto"/>
            </w:tcBorders>
            <w:shd w:val="clear" w:color="000000" w:fill="FFFFFF"/>
            <w:hideMark/>
          </w:tcPr>
          <w:p w14:paraId="37791514"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4.3</w:t>
            </w:r>
          </w:p>
        </w:tc>
        <w:tc>
          <w:tcPr>
            <w:tcW w:w="5103" w:type="dxa"/>
            <w:tcBorders>
              <w:top w:val="nil"/>
              <w:left w:val="nil"/>
              <w:bottom w:val="single" w:sz="4" w:space="0" w:color="auto"/>
              <w:right w:val="single" w:sz="4" w:space="0" w:color="auto"/>
            </w:tcBorders>
            <w:shd w:val="clear" w:color="auto" w:fill="auto"/>
          </w:tcPr>
          <w:p w14:paraId="3B2A6666" w14:textId="0CF5A45A" w:rsidR="00671E52" w:rsidRPr="00137802" w:rsidRDefault="0079480D" w:rsidP="00532DE3">
            <w:pPr>
              <w:spacing w:after="0" w:line="240" w:lineRule="auto"/>
              <w:rPr>
                <w:rFonts w:ascii="Calibri" w:eastAsia="Times New Roman" w:hAnsi="Calibri" w:cs="Calibri"/>
                <w:kern w:val="0"/>
                <w:lang w:eastAsia="it-IT"/>
                <w14:ligatures w14:val="none"/>
              </w:rPr>
            </w:pPr>
            <w:r w:rsidRPr="0079480D">
              <w:rPr>
                <w:rFonts w:ascii="Calibri" w:eastAsia="Times New Roman" w:hAnsi="Calibri" w:cs="Calibri"/>
                <w:kern w:val="0"/>
                <w:lang w:eastAsia="it-IT"/>
                <w14:ligatures w14:val="none"/>
              </w:rPr>
              <w:t>In caso di nuove emissioni, indicazione delle delibere, delle autorizzazioni e delle approvazioni in virtù delle quali i titoli sono stati o saranno creati e/o emessi.</w:t>
            </w:r>
          </w:p>
        </w:tc>
        <w:tc>
          <w:tcPr>
            <w:tcW w:w="992" w:type="dxa"/>
            <w:tcBorders>
              <w:top w:val="single" w:sz="4" w:space="0" w:color="auto"/>
              <w:left w:val="nil"/>
              <w:bottom w:val="single" w:sz="4" w:space="0" w:color="auto"/>
              <w:right w:val="single" w:sz="4" w:space="0" w:color="auto"/>
            </w:tcBorders>
          </w:tcPr>
          <w:p w14:paraId="4F20261D" w14:textId="46AEBF00" w:rsidR="00671E52" w:rsidRPr="00765A6C" w:rsidRDefault="0079480D"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616B399F" w14:textId="15F41040"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D390E52"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700487BA"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662AE626" w14:textId="78D7D950" w:rsidTr="000037FC">
        <w:trPr>
          <w:trHeight w:val="558"/>
        </w:trPr>
        <w:tc>
          <w:tcPr>
            <w:tcW w:w="988" w:type="dxa"/>
            <w:tcBorders>
              <w:top w:val="nil"/>
              <w:left w:val="single" w:sz="4" w:space="0" w:color="auto"/>
              <w:bottom w:val="single" w:sz="4" w:space="0" w:color="auto"/>
              <w:right w:val="single" w:sz="4" w:space="0" w:color="auto"/>
            </w:tcBorders>
            <w:shd w:val="clear" w:color="000000" w:fill="FFFFFF"/>
            <w:hideMark/>
          </w:tcPr>
          <w:p w14:paraId="324150CD"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4.4</w:t>
            </w:r>
          </w:p>
        </w:tc>
        <w:tc>
          <w:tcPr>
            <w:tcW w:w="5103" w:type="dxa"/>
            <w:tcBorders>
              <w:top w:val="nil"/>
              <w:left w:val="nil"/>
              <w:bottom w:val="single" w:sz="4" w:space="0" w:color="auto"/>
              <w:right w:val="single" w:sz="4" w:space="0" w:color="auto"/>
            </w:tcBorders>
            <w:shd w:val="clear" w:color="auto" w:fill="auto"/>
          </w:tcPr>
          <w:p w14:paraId="0EC599C6" w14:textId="4DBB540C" w:rsidR="00671E52" w:rsidRPr="00137802" w:rsidRDefault="0079480D" w:rsidP="00532DE3">
            <w:pPr>
              <w:spacing w:after="0" w:line="240" w:lineRule="auto"/>
              <w:rPr>
                <w:rFonts w:ascii="Calibri" w:eastAsia="Times New Roman" w:hAnsi="Calibri" w:cs="Calibri"/>
                <w:kern w:val="0"/>
                <w:lang w:eastAsia="it-IT"/>
                <w14:ligatures w14:val="none"/>
              </w:rPr>
            </w:pPr>
            <w:r w:rsidRPr="0079480D">
              <w:rPr>
                <w:rFonts w:ascii="Calibri" w:eastAsia="Times New Roman" w:hAnsi="Calibri" w:cs="Calibri"/>
                <w:kern w:val="0"/>
                <w:lang w:eastAsia="it-IT"/>
                <w14:ligatures w14:val="none"/>
              </w:rPr>
              <w:t>Descrizione di eventuali restrizioni alla trasferibilità dei titoli</w:t>
            </w:r>
          </w:p>
        </w:tc>
        <w:tc>
          <w:tcPr>
            <w:tcW w:w="992" w:type="dxa"/>
            <w:tcBorders>
              <w:top w:val="single" w:sz="4" w:space="0" w:color="auto"/>
              <w:left w:val="nil"/>
              <w:bottom w:val="single" w:sz="4" w:space="0" w:color="auto"/>
              <w:right w:val="single" w:sz="4" w:space="0" w:color="auto"/>
            </w:tcBorders>
          </w:tcPr>
          <w:p w14:paraId="3659BA4B" w14:textId="26942182" w:rsidR="00671E52" w:rsidRPr="00765A6C" w:rsidRDefault="0079480D"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1A5A723A" w14:textId="1F630F96"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19C4416F"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0BB8BDE3"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75535072" w14:textId="49596FA0" w:rsidTr="000037FC">
        <w:trPr>
          <w:trHeight w:val="1936"/>
        </w:trPr>
        <w:tc>
          <w:tcPr>
            <w:tcW w:w="988" w:type="dxa"/>
            <w:tcBorders>
              <w:top w:val="nil"/>
              <w:left w:val="single" w:sz="4" w:space="0" w:color="auto"/>
              <w:bottom w:val="single" w:sz="4" w:space="0" w:color="auto"/>
              <w:right w:val="single" w:sz="4" w:space="0" w:color="auto"/>
            </w:tcBorders>
            <w:shd w:val="clear" w:color="000000" w:fill="FFFFFF"/>
            <w:hideMark/>
          </w:tcPr>
          <w:p w14:paraId="785F0C2B" w14:textId="77777777" w:rsidR="0079480D" w:rsidRDefault="00671E52" w:rsidP="0079480D">
            <w:pPr>
              <w:pStyle w:val="CM11"/>
              <w:spacing w:before="200" w:after="200"/>
              <w:rPr>
                <w:rFonts w:ascii="Calibri" w:eastAsia="Times New Roman" w:hAnsi="Calibri" w:cs="Calibri"/>
                <w:b/>
                <w:bCs/>
                <w:lang w:eastAsia="it-IT"/>
                <w14:ligatures w14:val="none"/>
              </w:rPr>
            </w:pPr>
            <w:r w:rsidRPr="00137802">
              <w:rPr>
                <w:rFonts w:ascii="Calibri" w:eastAsia="Times New Roman" w:hAnsi="Calibri" w:cs="Calibri"/>
                <w:b/>
                <w:bCs/>
                <w:lang w:eastAsia="it-IT"/>
                <w14:ligatures w14:val="none"/>
              </w:rPr>
              <w:t>Punto 4.5</w:t>
            </w:r>
            <w:r w:rsidR="0079480D">
              <w:rPr>
                <w:rFonts w:ascii="Calibri" w:eastAsia="Times New Roman" w:hAnsi="Calibri" w:cs="Calibri"/>
                <w:b/>
                <w:bCs/>
                <w:lang w:eastAsia="it-IT"/>
                <w14:ligatures w14:val="none"/>
              </w:rPr>
              <w:t xml:space="preserve"> </w:t>
            </w:r>
          </w:p>
          <w:p w14:paraId="16CC300D" w14:textId="55CB6E9B" w:rsidR="00671E52" w:rsidRPr="00137802" w:rsidRDefault="0079480D" w:rsidP="0079480D">
            <w:pPr>
              <w:pStyle w:val="CM11"/>
              <w:spacing w:before="200" w:after="200"/>
              <w:rPr>
                <w:rFonts w:ascii="Calibri" w:eastAsia="Times New Roman" w:hAnsi="Calibri" w:cs="Calibri"/>
                <w:b/>
                <w:bCs/>
                <w:lang w:eastAsia="it-IT"/>
                <w14:ligatures w14:val="none"/>
              </w:rPr>
            </w:pPr>
            <w:r>
              <w:rPr>
                <w:color w:val="211D1E"/>
                <w:sz w:val="17"/>
                <w:szCs w:val="17"/>
              </w:rPr>
              <w:t>(solo per gli investitori al dettaglio)</w:t>
            </w:r>
          </w:p>
        </w:tc>
        <w:tc>
          <w:tcPr>
            <w:tcW w:w="5103" w:type="dxa"/>
            <w:tcBorders>
              <w:top w:val="nil"/>
              <w:left w:val="nil"/>
              <w:bottom w:val="single" w:sz="4" w:space="0" w:color="auto"/>
              <w:right w:val="single" w:sz="4" w:space="0" w:color="auto"/>
            </w:tcBorders>
            <w:shd w:val="clear" w:color="auto" w:fill="auto"/>
          </w:tcPr>
          <w:p w14:paraId="34CF9176" w14:textId="77777777" w:rsidR="0079480D" w:rsidRDefault="0079480D" w:rsidP="0079480D">
            <w:pPr>
              <w:spacing w:after="0" w:line="240" w:lineRule="auto"/>
              <w:rPr>
                <w:rFonts w:ascii="Calibri" w:eastAsia="Times New Roman" w:hAnsi="Calibri" w:cs="Calibri"/>
                <w:kern w:val="0"/>
                <w:lang w:eastAsia="it-IT"/>
                <w14:ligatures w14:val="none"/>
              </w:rPr>
            </w:pPr>
            <w:r w:rsidRPr="0079480D">
              <w:rPr>
                <w:rFonts w:ascii="Calibri" w:eastAsia="Times New Roman" w:hAnsi="Calibri" w:cs="Calibri"/>
                <w:kern w:val="0"/>
                <w:lang w:eastAsia="it-IT"/>
                <w14:ligatures w14:val="none"/>
              </w:rPr>
              <w:t xml:space="preserve">Avvertenza circa il fatto che la normativa fiscale dello Stato membro dell’investitore e quella del paese di registrazione dell’emittente possono avere un impatto sul reddito generato da titoli. </w:t>
            </w:r>
          </w:p>
          <w:p w14:paraId="325C19F2" w14:textId="48BDCF89" w:rsidR="00671E52" w:rsidRPr="00137802" w:rsidRDefault="0079480D" w:rsidP="0079480D">
            <w:pPr>
              <w:spacing w:after="0" w:line="240" w:lineRule="auto"/>
              <w:rPr>
                <w:rFonts w:ascii="Calibri" w:eastAsia="Times New Roman" w:hAnsi="Calibri" w:cs="Calibri"/>
                <w:kern w:val="0"/>
                <w:lang w:eastAsia="it-IT"/>
                <w14:ligatures w14:val="none"/>
              </w:rPr>
            </w:pPr>
            <w:r w:rsidRPr="0079480D">
              <w:rPr>
                <w:rFonts w:ascii="Calibri" w:eastAsia="Times New Roman" w:hAnsi="Calibri" w:cs="Calibri"/>
                <w:kern w:val="0"/>
                <w:lang w:eastAsia="it-IT"/>
                <w14:ligatures w14:val="none"/>
              </w:rPr>
              <w:t>Informazioni sul trattamento fiscale dei titoli se l’investimento proposto è soggetto ad un regime fiscale specifico.</w:t>
            </w:r>
          </w:p>
        </w:tc>
        <w:tc>
          <w:tcPr>
            <w:tcW w:w="992" w:type="dxa"/>
            <w:tcBorders>
              <w:top w:val="single" w:sz="4" w:space="0" w:color="auto"/>
              <w:left w:val="nil"/>
              <w:bottom w:val="single" w:sz="4" w:space="0" w:color="auto"/>
              <w:right w:val="single" w:sz="4" w:space="0" w:color="auto"/>
            </w:tcBorders>
          </w:tcPr>
          <w:p w14:paraId="380AD6A3" w14:textId="131F95F7" w:rsidR="00671E52" w:rsidRPr="00765A6C" w:rsidRDefault="0079480D"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258D6FC8" w14:textId="2B4CB00E"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D577636"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071C35E1"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7BF3FEBA" w14:textId="604BA9AA" w:rsidTr="000037FC">
        <w:trPr>
          <w:trHeight w:val="1235"/>
        </w:trPr>
        <w:tc>
          <w:tcPr>
            <w:tcW w:w="988" w:type="dxa"/>
            <w:tcBorders>
              <w:top w:val="nil"/>
              <w:left w:val="single" w:sz="4" w:space="0" w:color="auto"/>
              <w:bottom w:val="single" w:sz="4" w:space="0" w:color="auto"/>
              <w:right w:val="single" w:sz="4" w:space="0" w:color="auto"/>
            </w:tcBorders>
            <w:shd w:val="clear" w:color="000000" w:fill="FFFFFF"/>
            <w:hideMark/>
          </w:tcPr>
          <w:p w14:paraId="18422CBD"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4.6</w:t>
            </w:r>
          </w:p>
        </w:tc>
        <w:tc>
          <w:tcPr>
            <w:tcW w:w="5103" w:type="dxa"/>
            <w:tcBorders>
              <w:top w:val="nil"/>
              <w:left w:val="nil"/>
              <w:bottom w:val="single" w:sz="4" w:space="0" w:color="auto"/>
              <w:right w:val="single" w:sz="4" w:space="0" w:color="auto"/>
            </w:tcBorders>
            <w:shd w:val="clear" w:color="auto" w:fill="auto"/>
          </w:tcPr>
          <w:p w14:paraId="3DBB03EF" w14:textId="71C5D14C" w:rsidR="00671E52" w:rsidRPr="00137802" w:rsidRDefault="00BE4EB2" w:rsidP="00532DE3">
            <w:pPr>
              <w:spacing w:after="0" w:line="240" w:lineRule="auto"/>
              <w:rPr>
                <w:rFonts w:ascii="Calibri" w:eastAsia="Times New Roman" w:hAnsi="Calibri" w:cs="Calibri"/>
                <w:kern w:val="0"/>
                <w:lang w:eastAsia="it-IT"/>
                <w14:ligatures w14:val="none"/>
              </w:rPr>
            </w:pPr>
            <w:r w:rsidRPr="00BE4EB2">
              <w:rPr>
                <w:rFonts w:ascii="Calibri" w:eastAsia="Times New Roman" w:hAnsi="Calibri" w:cs="Calibri"/>
                <w:kern w:val="0"/>
                <w:lang w:eastAsia="it-IT"/>
                <w14:ligatures w14:val="none"/>
              </w:rPr>
              <w:t>Se diverso dall’emittente, l’identità e i dati di contatto dell’offerente dei titoli e/o del soggetto che chiede l’ammissione alla negoziazione, compreso il suo codice identificativo del soggetto giuridico (LEI) nel caso in cui l’offerente abbia personalità giuridica.</w:t>
            </w:r>
          </w:p>
        </w:tc>
        <w:tc>
          <w:tcPr>
            <w:tcW w:w="992" w:type="dxa"/>
            <w:tcBorders>
              <w:top w:val="single" w:sz="4" w:space="0" w:color="auto"/>
              <w:left w:val="nil"/>
              <w:bottom w:val="single" w:sz="4" w:space="0" w:color="auto"/>
              <w:right w:val="single" w:sz="4" w:space="0" w:color="auto"/>
            </w:tcBorders>
          </w:tcPr>
          <w:p w14:paraId="2AA0DBE4" w14:textId="4CFB3876" w:rsidR="00671E52" w:rsidRPr="00765A6C" w:rsidRDefault="00BE4EB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97811BD" w14:textId="12D904FB"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75A1E70"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1B8D00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2EF3B160" w14:textId="3A124EC7" w:rsidTr="000037FC">
        <w:trPr>
          <w:trHeight w:val="1377"/>
        </w:trPr>
        <w:tc>
          <w:tcPr>
            <w:tcW w:w="988" w:type="dxa"/>
            <w:tcBorders>
              <w:top w:val="nil"/>
              <w:left w:val="single" w:sz="4" w:space="0" w:color="auto"/>
              <w:bottom w:val="single" w:sz="4" w:space="0" w:color="000000"/>
              <w:right w:val="single" w:sz="4" w:space="0" w:color="auto"/>
            </w:tcBorders>
            <w:shd w:val="clear" w:color="000000" w:fill="FFFFFF"/>
            <w:hideMark/>
          </w:tcPr>
          <w:p w14:paraId="5A802326" w14:textId="77777777" w:rsidR="00671E52" w:rsidRPr="00BE4EB2" w:rsidRDefault="00671E52" w:rsidP="00532DE3">
            <w:pPr>
              <w:spacing w:after="0" w:line="240" w:lineRule="auto"/>
              <w:rPr>
                <w:rFonts w:ascii="Calibri" w:eastAsia="Times New Roman" w:hAnsi="Calibri" w:cs="Calibri"/>
                <w:b/>
                <w:bCs/>
                <w:kern w:val="0"/>
                <w:lang w:eastAsia="it-IT"/>
                <w14:ligatures w14:val="none"/>
              </w:rPr>
            </w:pPr>
            <w:r w:rsidRPr="00BE4EB2">
              <w:rPr>
                <w:rFonts w:ascii="Calibri" w:eastAsia="Times New Roman" w:hAnsi="Calibri" w:cs="Calibri"/>
                <w:b/>
                <w:bCs/>
                <w:kern w:val="0"/>
                <w:lang w:eastAsia="it-IT"/>
                <w14:ligatures w14:val="none"/>
              </w:rPr>
              <w:t>Punto 4.7</w:t>
            </w:r>
          </w:p>
        </w:tc>
        <w:tc>
          <w:tcPr>
            <w:tcW w:w="5103" w:type="dxa"/>
            <w:tcBorders>
              <w:top w:val="nil"/>
              <w:left w:val="single" w:sz="4" w:space="0" w:color="auto"/>
              <w:bottom w:val="single" w:sz="4" w:space="0" w:color="000000"/>
              <w:right w:val="single" w:sz="4" w:space="0" w:color="auto"/>
            </w:tcBorders>
            <w:shd w:val="clear" w:color="auto" w:fill="auto"/>
          </w:tcPr>
          <w:p w14:paraId="00D15322" w14:textId="0C725F33" w:rsidR="00671E52" w:rsidRPr="00BE4EB2" w:rsidRDefault="00BE4EB2" w:rsidP="00532DE3">
            <w:pPr>
              <w:spacing w:after="0" w:line="240" w:lineRule="auto"/>
              <w:rPr>
                <w:rFonts w:ascii="Calibri" w:eastAsia="Times New Roman" w:hAnsi="Calibri" w:cs="Calibri"/>
                <w:kern w:val="0"/>
                <w:lang w:eastAsia="it-IT"/>
                <w14:ligatures w14:val="none"/>
              </w:rPr>
            </w:pPr>
            <w:r w:rsidRPr="00BE4EB2">
              <w:rPr>
                <w:rFonts w:ascii="Calibri" w:eastAsia="Times New Roman" w:hAnsi="Calibri" w:cs="Calibri"/>
                <w:kern w:val="0"/>
                <w:lang w:eastAsia="it-IT"/>
                <w14:ligatures w14:val="none"/>
              </w:rPr>
              <w:t>Rango dei titoli nella struttura di capitale dell’emittente in caso d’insolvenza, comprese, se del caso, informazioni sul livello di subordinazione dei titoli e l’impatto potenziale sull’investimento in caso di risoluzione a norma della direttiva 2014/59/UE.</w:t>
            </w:r>
          </w:p>
        </w:tc>
        <w:tc>
          <w:tcPr>
            <w:tcW w:w="992" w:type="dxa"/>
            <w:tcBorders>
              <w:top w:val="single" w:sz="4" w:space="0" w:color="auto"/>
              <w:left w:val="single" w:sz="4" w:space="0" w:color="auto"/>
              <w:bottom w:val="single" w:sz="4" w:space="0" w:color="auto"/>
              <w:right w:val="single" w:sz="4" w:space="0" w:color="auto"/>
            </w:tcBorders>
          </w:tcPr>
          <w:p w14:paraId="0F9AF4AD" w14:textId="1ABAE3FF" w:rsidR="00671E52" w:rsidRPr="00765A6C" w:rsidRDefault="00BE4EB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000000"/>
              <w:right w:val="single" w:sz="4" w:space="0" w:color="auto"/>
            </w:tcBorders>
          </w:tcPr>
          <w:p w14:paraId="5489E20C" w14:textId="782070F9"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single" w:sz="4" w:space="0" w:color="auto"/>
              <w:bottom w:val="single" w:sz="4" w:space="0" w:color="000000"/>
              <w:right w:val="single" w:sz="4" w:space="0" w:color="auto"/>
            </w:tcBorders>
          </w:tcPr>
          <w:p w14:paraId="06B9842E"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single" w:sz="4" w:space="0" w:color="auto"/>
              <w:bottom w:val="single" w:sz="4" w:space="0" w:color="000000"/>
              <w:right w:val="single" w:sz="4" w:space="0" w:color="auto"/>
            </w:tcBorders>
          </w:tcPr>
          <w:p w14:paraId="6B64E9C7"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2C3738D8" w14:textId="26054618" w:rsidTr="000037FC">
        <w:trPr>
          <w:trHeight w:val="916"/>
        </w:trPr>
        <w:tc>
          <w:tcPr>
            <w:tcW w:w="988" w:type="dxa"/>
            <w:tcBorders>
              <w:top w:val="nil"/>
              <w:left w:val="single" w:sz="4" w:space="0" w:color="auto"/>
              <w:bottom w:val="single" w:sz="4" w:space="0" w:color="auto"/>
              <w:right w:val="single" w:sz="4" w:space="0" w:color="auto"/>
            </w:tcBorders>
            <w:shd w:val="clear" w:color="000000" w:fill="FFFFFF"/>
            <w:hideMark/>
          </w:tcPr>
          <w:p w14:paraId="34E64888"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4.8</w:t>
            </w:r>
          </w:p>
        </w:tc>
        <w:tc>
          <w:tcPr>
            <w:tcW w:w="5103" w:type="dxa"/>
            <w:tcBorders>
              <w:top w:val="nil"/>
              <w:left w:val="nil"/>
              <w:bottom w:val="single" w:sz="4" w:space="0" w:color="auto"/>
              <w:right w:val="single" w:sz="4" w:space="0" w:color="auto"/>
            </w:tcBorders>
            <w:shd w:val="clear" w:color="auto" w:fill="auto"/>
          </w:tcPr>
          <w:p w14:paraId="017965A6" w14:textId="059158CC" w:rsidR="00671E52" w:rsidRPr="00137802" w:rsidRDefault="00BE4EB2" w:rsidP="00532DE3">
            <w:pPr>
              <w:spacing w:after="0" w:line="240" w:lineRule="auto"/>
              <w:rPr>
                <w:rFonts w:ascii="Calibri" w:eastAsia="Times New Roman" w:hAnsi="Calibri" w:cs="Calibri"/>
                <w:kern w:val="0"/>
                <w:lang w:eastAsia="it-IT"/>
                <w14:ligatures w14:val="none"/>
              </w:rPr>
            </w:pPr>
            <w:r w:rsidRPr="00BE4EB2">
              <w:rPr>
                <w:rFonts w:ascii="Calibri" w:eastAsia="Times New Roman" w:hAnsi="Calibri" w:cs="Calibri"/>
                <w:kern w:val="0"/>
                <w:lang w:eastAsia="it-IT"/>
                <w14:ligatures w14:val="none"/>
              </w:rPr>
              <w:t>Descrizione dei diritti connessi ai titoli, comprese le eventuali limitazioni per il loro esercizio.</w:t>
            </w:r>
          </w:p>
        </w:tc>
        <w:tc>
          <w:tcPr>
            <w:tcW w:w="992" w:type="dxa"/>
            <w:tcBorders>
              <w:top w:val="single" w:sz="4" w:space="0" w:color="auto"/>
              <w:left w:val="nil"/>
              <w:bottom w:val="single" w:sz="4" w:space="0" w:color="auto"/>
              <w:right w:val="single" w:sz="4" w:space="0" w:color="auto"/>
            </w:tcBorders>
          </w:tcPr>
          <w:p w14:paraId="651C87EE" w14:textId="34084F92" w:rsidR="00671E52" w:rsidRPr="00765A6C" w:rsidRDefault="00BE4EB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76A7A096" w14:textId="46A939D5"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168A22B4"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35ED9D1"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BB5413" w:rsidRPr="00137802" w14:paraId="51E77566" w14:textId="58D6EB42" w:rsidTr="000037FC">
        <w:trPr>
          <w:trHeight w:val="630"/>
        </w:trPr>
        <w:tc>
          <w:tcPr>
            <w:tcW w:w="988" w:type="dxa"/>
            <w:vMerge w:val="restart"/>
            <w:tcBorders>
              <w:top w:val="nil"/>
              <w:left w:val="single" w:sz="4" w:space="0" w:color="auto"/>
              <w:right w:val="single" w:sz="4" w:space="0" w:color="auto"/>
            </w:tcBorders>
            <w:shd w:val="clear" w:color="000000" w:fill="FFFFFF"/>
            <w:hideMark/>
          </w:tcPr>
          <w:p w14:paraId="5D8C75D2"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4.9</w:t>
            </w:r>
          </w:p>
        </w:tc>
        <w:tc>
          <w:tcPr>
            <w:tcW w:w="5103" w:type="dxa"/>
            <w:tcBorders>
              <w:top w:val="nil"/>
              <w:left w:val="nil"/>
              <w:bottom w:val="single" w:sz="4" w:space="0" w:color="auto"/>
              <w:right w:val="single" w:sz="4" w:space="0" w:color="auto"/>
            </w:tcBorders>
            <w:shd w:val="clear" w:color="auto" w:fill="auto"/>
          </w:tcPr>
          <w:p w14:paraId="7090D616" w14:textId="056D7F3E" w:rsidR="00BB5413" w:rsidRPr="00137802" w:rsidRDefault="00BB5413" w:rsidP="00532DE3">
            <w:pPr>
              <w:spacing w:after="0" w:line="240" w:lineRule="auto"/>
              <w:rPr>
                <w:rFonts w:ascii="Calibri" w:eastAsia="Times New Roman" w:hAnsi="Calibri" w:cs="Calibri"/>
                <w:kern w:val="0"/>
                <w:lang w:eastAsia="it-IT"/>
                <w14:ligatures w14:val="none"/>
              </w:rPr>
            </w:pPr>
            <w:r w:rsidRPr="00BE4EB2">
              <w:rPr>
                <w:rFonts w:ascii="Calibri" w:eastAsia="Times New Roman" w:hAnsi="Calibri" w:cs="Calibri"/>
                <w:kern w:val="0"/>
                <w:lang w:eastAsia="it-IT"/>
                <w14:ligatures w14:val="none"/>
              </w:rPr>
              <w:t>a) Tasso di interesse nominale;</w:t>
            </w:r>
          </w:p>
        </w:tc>
        <w:tc>
          <w:tcPr>
            <w:tcW w:w="992" w:type="dxa"/>
            <w:tcBorders>
              <w:top w:val="single" w:sz="4" w:space="0" w:color="auto"/>
              <w:left w:val="nil"/>
              <w:bottom w:val="single" w:sz="4" w:space="0" w:color="auto"/>
              <w:right w:val="single" w:sz="4" w:space="0" w:color="auto"/>
            </w:tcBorders>
          </w:tcPr>
          <w:p w14:paraId="5B898CD5" w14:textId="54B72904" w:rsidR="00BB5413" w:rsidRPr="00765A6C"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498DF36" w14:textId="1297905A"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A7A041E"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80C35FE"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6F72F9B6" w14:textId="77777777" w:rsidTr="000037FC">
        <w:trPr>
          <w:trHeight w:val="353"/>
        </w:trPr>
        <w:tc>
          <w:tcPr>
            <w:tcW w:w="988" w:type="dxa"/>
            <w:vMerge/>
            <w:tcBorders>
              <w:left w:val="single" w:sz="4" w:space="0" w:color="auto"/>
              <w:right w:val="single" w:sz="4" w:space="0" w:color="auto"/>
            </w:tcBorders>
            <w:shd w:val="clear" w:color="000000" w:fill="FFFFFF"/>
          </w:tcPr>
          <w:p w14:paraId="2FB2292E"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60E291CA" w14:textId="25AC2DDF" w:rsidR="00BB5413" w:rsidRPr="00BE4EB2" w:rsidRDefault="00BB5413" w:rsidP="00532DE3">
            <w:pPr>
              <w:spacing w:after="0" w:line="240" w:lineRule="auto"/>
              <w:rPr>
                <w:rFonts w:ascii="Calibri" w:eastAsia="Times New Roman" w:hAnsi="Calibri" w:cs="Calibri"/>
                <w:kern w:val="0"/>
                <w:lang w:eastAsia="it-IT"/>
                <w14:ligatures w14:val="none"/>
              </w:rPr>
            </w:pPr>
            <w:r w:rsidRPr="008F3295">
              <w:rPr>
                <w:rFonts w:ascii="Calibri" w:eastAsia="Times New Roman" w:hAnsi="Calibri" w:cs="Calibri"/>
                <w:kern w:val="0"/>
                <w:lang w:eastAsia="it-IT"/>
                <w14:ligatures w14:val="none"/>
              </w:rPr>
              <w:t>b) disposizioni relative agli interessi da pagare;</w:t>
            </w:r>
          </w:p>
        </w:tc>
        <w:tc>
          <w:tcPr>
            <w:tcW w:w="992" w:type="dxa"/>
            <w:tcBorders>
              <w:top w:val="single" w:sz="4" w:space="0" w:color="auto"/>
              <w:left w:val="nil"/>
              <w:bottom w:val="single" w:sz="4" w:space="0" w:color="auto"/>
              <w:right w:val="single" w:sz="4" w:space="0" w:color="auto"/>
            </w:tcBorders>
          </w:tcPr>
          <w:p w14:paraId="6EFFE88B" w14:textId="59687863"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6A89077E"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5F1554D"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6622D5C"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6AA88130" w14:textId="77777777" w:rsidTr="000037FC">
        <w:trPr>
          <w:trHeight w:val="282"/>
        </w:trPr>
        <w:tc>
          <w:tcPr>
            <w:tcW w:w="988" w:type="dxa"/>
            <w:vMerge/>
            <w:tcBorders>
              <w:left w:val="single" w:sz="4" w:space="0" w:color="auto"/>
              <w:right w:val="single" w:sz="4" w:space="0" w:color="auto"/>
            </w:tcBorders>
            <w:shd w:val="clear" w:color="000000" w:fill="FFFFFF"/>
          </w:tcPr>
          <w:p w14:paraId="4CEBDE47"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0FBB2788" w14:textId="1F5F279D" w:rsidR="00BB5413" w:rsidRPr="00BE4EB2" w:rsidRDefault="00BB5413" w:rsidP="00532DE3">
            <w:pPr>
              <w:spacing w:after="0" w:line="240" w:lineRule="auto"/>
              <w:rPr>
                <w:rFonts w:ascii="Calibri" w:eastAsia="Times New Roman" w:hAnsi="Calibri" w:cs="Calibri"/>
                <w:kern w:val="0"/>
                <w:lang w:eastAsia="it-IT"/>
                <w14:ligatures w14:val="none"/>
              </w:rPr>
            </w:pPr>
            <w:r w:rsidRPr="008F3295">
              <w:rPr>
                <w:rFonts w:ascii="Calibri" w:eastAsia="Times New Roman" w:hAnsi="Calibri" w:cs="Calibri"/>
                <w:kern w:val="0"/>
                <w:lang w:eastAsia="it-IT"/>
                <w14:ligatures w14:val="none"/>
              </w:rPr>
              <w:t>c) data di godimento e di scadenza degli interessi;</w:t>
            </w:r>
          </w:p>
        </w:tc>
        <w:tc>
          <w:tcPr>
            <w:tcW w:w="992" w:type="dxa"/>
            <w:tcBorders>
              <w:top w:val="single" w:sz="4" w:space="0" w:color="auto"/>
              <w:left w:val="nil"/>
              <w:bottom w:val="single" w:sz="4" w:space="0" w:color="auto"/>
              <w:right w:val="single" w:sz="4" w:space="0" w:color="auto"/>
            </w:tcBorders>
          </w:tcPr>
          <w:p w14:paraId="19E848CD" w14:textId="207F7A6B"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7F3DA361"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AB1C84E"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15E5326"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0AF5AF92" w14:textId="77777777" w:rsidTr="000037FC">
        <w:trPr>
          <w:trHeight w:val="354"/>
        </w:trPr>
        <w:tc>
          <w:tcPr>
            <w:tcW w:w="988" w:type="dxa"/>
            <w:vMerge/>
            <w:tcBorders>
              <w:left w:val="single" w:sz="4" w:space="0" w:color="auto"/>
              <w:right w:val="single" w:sz="4" w:space="0" w:color="auto"/>
            </w:tcBorders>
            <w:shd w:val="clear" w:color="000000" w:fill="FFFFFF"/>
          </w:tcPr>
          <w:p w14:paraId="63FDEEB1"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1FBAE3A1" w14:textId="57940F4B" w:rsidR="00BB5413" w:rsidRPr="00BE4EB2" w:rsidRDefault="00BB5413" w:rsidP="00532DE3">
            <w:pPr>
              <w:spacing w:after="0" w:line="240" w:lineRule="auto"/>
              <w:rPr>
                <w:rFonts w:ascii="Calibri" w:eastAsia="Times New Roman" w:hAnsi="Calibri" w:cs="Calibri"/>
                <w:kern w:val="0"/>
                <w:lang w:eastAsia="it-IT"/>
                <w14:ligatures w14:val="none"/>
              </w:rPr>
            </w:pPr>
            <w:r w:rsidRPr="004C13EF">
              <w:rPr>
                <w:rFonts w:ascii="Calibri" w:eastAsia="Times New Roman" w:hAnsi="Calibri" w:cs="Calibri"/>
                <w:kern w:val="0"/>
                <w:lang w:eastAsia="it-IT"/>
                <w14:ligatures w14:val="none"/>
              </w:rPr>
              <w:t>d) termine di prescrizione degli interessi e del capitale.</w:t>
            </w:r>
          </w:p>
        </w:tc>
        <w:tc>
          <w:tcPr>
            <w:tcW w:w="992" w:type="dxa"/>
            <w:tcBorders>
              <w:top w:val="single" w:sz="4" w:space="0" w:color="auto"/>
              <w:left w:val="nil"/>
              <w:bottom w:val="single" w:sz="4" w:space="0" w:color="auto"/>
              <w:right w:val="single" w:sz="4" w:space="0" w:color="auto"/>
            </w:tcBorders>
          </w:tcPr>
          <w:p w14:paraId="5FBB5D78" w14:textId="661B8A4F"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31FDB776"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D73EECC"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39D0C83"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6448DA60" w14:textId="77777777" w:rsidTr="000037FC">
        <w:trPr>
          <w:trHeight w:val="838"/>
        </w:trPr>
        <w:tc>
          <w:tcPr>
            <w:tcW w:w="988" w:type="dxa"/>
            <w:vMerge/>
            <w:tcBorders>
              <w:left w:val="single" w:sz="4" w:space="0" w:color="auto"/>
              <w:right w:val="single" w:sz="4" w:space="0" w:color="auto"/>
            </w:tcBorders>
            <w:shd w:val="clear" w:color="000000" w:fill="FFFFFF"/>
          </w:tcPr>
          <w:p w14:paraId="0E5D2D70"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73043346" w14:textId="77777777" w:rsidR="00BB5413" w:rsidRDefault="00BB5413" w:rsidP="004C13EF">
            <w:pPr>
              <w:spacing w:after="0" w:line="240" w:lineRule="auto"/>
              <w:rPr>
                <w:rFonts w:ascii="Calibri" w:eastAsia="Times New Roman" w:hAnsi="Calibri" w:cs="Calibri"/>
                <w:kern w:val="0"/>
                <w:lang w:eastAsia="it-IT"/>
                <w14:ligatures w14:val="none"/>
              </w:rPr>
            </w:pPr>
            <w:r w:rsidRPr="004C13EF">
              <w:rPr>
                <w:rFonts w:ascii="Calibri" w:eastAsia="Times New Roman" w:hAnsi="Calibri" w:cs="Calibri"/>
                <w:kern w:val="0"/>
                <w:lang w:eastAsia="it-IT"/>
                <w14:ligatures w14:val="none"/>
              </w:rPr>
              <w:t>Qualora il tasso non sia fisso:</w:t>
            </w:r>
          </w:p>
          <w:p w14:paraId="076B2FD4" w14:textId="77777777" w:rsidR="00BB5413" w:rsidRPr="004C13EF" w:rsidRDefault="00BB5413" w:rsidP="004C13EF">
            <w:pPr>
              <w:spacing w:after="0" w:line="240" w:lineRule="auto"/>
              <w:rPr>
                <w:rFonts w:ascii="Calibri" w:eastAsia="Times New Roman" w:hAnsi="Calibri" w:cs="Calibri"/>
                <w:kern w:val="0"/>
                <w:lang w:eastAsia="it-IT"/>
                <w14:ligatures w14:val="none"/>
              </w:rPr>
            </w:pPr>
          </w:p>
          <w:p w14:paraId="27A4DA69" w14:textId="03300922" w:rsidR="00BB5413" w:rsidRPr="00BE4EB2" w:rsidRDefault="00BB5413" w:rsidP="004C13EF">
            <w:pPr>
              <w:spacing w:after="0" w:line="240" w:lineRule="auto"/>
              <w:rPr>
                <w:rFonts w:ascii="Calibri" w:eastAsia="Times New Roman" w:hAnsi="Calibri" w:cs="Calibri"/>
                <w:kern w:val="0"/>
                <w:lang w:eastAsia="it-IT"/>
                <w14:ligatures w14:val="none"/>
              </w:rPr>
            </w:pPr>
            <w:r w:rsidRPr="004C13EF">
              <w:rPr>
                <w:rFonts w:ascii="Calibri" w:eastAsia="Times New Roman" w:hAnsi="Calibri" w:cs="Calibri"/>
                <w:kern w:val="0"/>
                <w:lang w:eastAsia="it-IT"/>
                <w14:ligatures w14:val="none"/>
              </w:rPr>
              <w:t>a) dichiarazione indicante il tipo di sottostante;</w:t>
            </w:r>
          </w:p>
        </w:tc>
        <w:tc>
          <w:tcPr>
            <w:tcW w:w="992" w:type="dxa"/>
            <w:tcBorders>
              <w:top w:val="single" w:sz="4" w:space="0" w:color="auto"/>
              <w:left w:val="nil"/>
              <w:bottom w:val="single" w:sz="4" w:space="0" w:color="auto"/>
              <w:right w:val="single" w:sz="4" w:space="0" w:color="auto"/>
            </w:tcBorders>
          </w:tcPr>
          <w:p w14:paraId="7A5BB4E0" w14:textId="64DB04D6"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2B36E133"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36A23B0"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9E7FFB0"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19DAEC8B" w14:textId="77777777" w:rsidTr="000037FC">
        <w:trPr>
          <w:trHeight w:val="626"/>
        </w:trPr>
        <w:tc>
          <w:tcPr>
            <w:tcW w:w="988" w:type="dxa"/>
            <w:vMerge/>
            <w:tcBorders>
              <w:left w:val="single" w:sz="4" w:space="0" w:color="auto"/>
              <w:right w:val="single" w:sz="4" w:space="0" w:color="auto"/>
            </w:tcBorders>
            <w:shd w:val="clear" w:color="000000" w:fill="FFFFFF"/>
          </w:tcPr>
          <w:p w14:paraId="1D9E58D0"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5EC1E13A" w14:textId="6CA66C3D" w:rsidR="00BB5413" w:rsidRPr="00BE4EB2" w:rsidRDefault="00BB5413" w:rsidP="00532DE3">
            <w:pPr>
              <w:spacing w:after="0" w:line="240" w:lineRule="auto"/>
              <w:rPr>
                <w:rFonts w:ascii="Calibri" w:eastAsia="Times New Roman" w:hAnsi="Calibri" w:cs="Calibri"/>
                <w:kern w:val="0"/>
                <w:lang w:eastAsia="it-IT"/>
                <w14:ligatures w14:val="none"/>
              </w:rPr>
            </w:pPr>
            <w:r w:rsidRPr="004C13EF">
              <w:rPr>
                <w:rFonts w:ascii="Calibri" w:eastAsia="Times New Roman" w:hAnsi="Calibri" w:cs="Calibri"/>
                <w:kern w:val="0"/>
                <w:lang w:eastAsia="it-IT"/>
                <w14:ligatures w14:val="none"/>
              </w:rPr>
              <w:t>b) descrizione del sottostante sul quale è basato il tasso e del metodo utilizzato per correlare il tasso con il sottostante;</w:t>
            </w:r>
          </w:p>
        </w:tc>
        <w:tc>
          <w:tcPr>
            <w:tcW w:w="992" w:type="dxa"/>
            <w:tcBorders>
              <w:top w:val="single" w:sz="4" w:space="0" w:color="auto"/>
              <w:left w:val="nil"/>
              <w:bottom w:val="single" w:sz="4" w:space="0" w:color="auto"/>
              <w:right w:val="single" w:sz="4" w:space="0" w:color="auto"/>
            </w:tcBorders>
          </w:tcPr>
          <w:p w14:paraId="4EEA5AB7" w14:textId="47935D54"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FA706DC"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15BEDA60"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5CC4E0B"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6F5A6DA6" w14:textId="77777777" w:rsidTr="000037FC">
        <w:trPr>
          <w:trHeight w:val="1057"/>
        </w:trPr>
        <w:tc>
          <w:tcPr>
            <w:tcW w:w="988" w:type="dxa"/>
            <w:vMerge/>
            <w:tcBorders>
              <w:left w:val="single" w:sz="4" w:space="0" w:color="auto"/>
              <w:right w:val="single" w:sz="4" w:space="0" w:color="auto"/>
            </w:tcBorders>
            <w:shd w:val="clear" w:color="000000" w:fill="FFFFFF"/>
          </w:tcPr>
          <w:p w14:paraId="2737252C"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0999D9B0" w14:textId="6442FF7C" w:rsidR="00BB5413" w:rsidRPr="00BE4EB2" w:rsidRDefault="00BB5413" w:rsidP="00532DE3">
            <w:pPr>
              <w:spacing w:after="0" w:line="240" w:lineRule="auto"/>
              <w:rPr>
                <w:rFonts w:ascii="Calibri" w:eastAsia="Times New Roman" w:hAnsi="Calibri" w:cs="Calibri"/>
                <w:kern w:val="0"/>
                <w:lang w:eastAsia="it-IT"/>
                <w14:ligatures w14:val="none"/>
              </w:rPr>
            </w:pPr>
            <w:r w:rsidRPr="004C13EF">
              <w:rPr>
                <w:rFonts w:ascii="Calibri" w:eastAsia="Times New Roman" w:hAnsi="Calibri" w:cs="Calibri"/>
                <w:kern w:val="0"/>
                <w:lang w:eastAsia="it-IT"/>
                <w14:ligatures w14:val="none"/>
              </w:rPr>
              <w:t>c) nel caso di titoli diversi dai titoli di capitale destinati agli investitori al dettaglio, indicazione della fonte da cui poter ottenere le informazioni sul rendimento passato e futuro del sottostante e sulla sua volatilità;</w:t>
            </w:r>
          </w:p>
        </w:tc>
        <w:tc>
          <w:tcPr>
            <w:tcW w:w="992" w:type="dxa"/>
            <w:tcBorders>
              <w:top w:val="single" w:sz="4" w:space="0" w:color="auto"/>
              <w:left w:val="nil"/>
              <w:bottom w:val="single" w:sz="4" w:space="0" w:color="auto"/>
              <w:right w:val="single" w:sz="4" w:space="0" w:color="auto"/>
            </w:tcBorders>
          </w:tcPr>
          <w:p w14:paraId="6E40DA19" w14:textId="79501987"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48FBF4E1"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4EE4910"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4759ED0"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6879C0DC" w14:textId="77777777" w:rsidTr="000037FC">
        <w:trPr>
          <w:trHeight w:val="600"/>
        </w:trPr>
        <w:tc>
          <w:tcPr>
            <w:tcW w:w="988" w:type="dxa"/>
            <w:vMerge/>
            <w:tcBorders>
              <w:left w:val="single" w:sz="4" w:space="0" w:color="auto"/>
              <w:right w:val="single" w:sz="4" w:space="0" w:color="auto"/>
            </w:tcBorders>
            <w:shd w:val="clear" w:color="000000" w:fill="FFFFFF"/>
          </w:tcPr>
          <w:p w14:paraId="7B2D5C35"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16375478" w14:textId="7E43BCF7" w:rsidR="00BB5413" w:rsidRPr="00BE4EB2" w:rsidRDefault="00BB5413" w:rsidP="00532DE3">
            <w:pPr>
              <w:spacing w:after="0" w:line="240" w:lineRule="auto"/>
              <w:rPr>
                <w:rFonts w:ascii="Calibri" w:eastAsia="Times New Roman" w:hAnsi="Calibri" w:cs="Calibri"/>
                <w:kern w:val="0"/>
                <w:lang w:eastAsia="it-IT"/>
                <w14:ligatures w14:val="none"/>
              </w:rPr>
            </w:pPr>
            <w:r w:rsidRPr="00BB5413">
              <w:rPr>
                <w:rFonts w:ascii="Calibri" w:eastAsia="Times New Roman" w:hAnsi="Calibri" w:cs="Calibri"/>
                <w:kern w:val="0"/>
                <w:lang w:eastAsia="it-IT"/>
                <w14:ligatures w14:val="none"/>
              </w:rPr>
              <w:t>d) descrizione di eventuali fatti perturbativi del mercato o della liquidazione aventi un’incidenza sul sottostante;</w:t>
            </w:r>
          </w:p>
        </w:tc>
        <w:tc>
          <w:tcPr>
            <w:tcW w:w="992" w:type="dxa"/>
            <w:tcBorders>
              <w:top w:val="single" w:sz="4" w:space="0" w:color="auto"/>
              <w:left w:val="nil"/>
              <w:bottom w:val="single" w:sz="4" w:space="0" w:color="auto"/>
              <w:right w:val="single" w:sz="4" w:space="0" w:color="auto"/>
            </w:tcBorders>
          </w:tcPr>
          <w:p w14:paraId="63B032C5" w14:textId="07B55196"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79988BBA"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C354871"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3290A37"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2EDED080" w14:textId="77777777" w:rsidTr="000037FC">
        <w:trPr>
          <w:trHeight w:val="531"/>
        </w:trPr>
        <w:tc>
          <w:tcPr>
            <w:tcW w:w="988" w:type="dxa"/>
            <w:vMerge/>
            <w:tcBorders>
              <w:left w:val="single" w:sz="4" w:space="0" w:color="auto"/>
              <w:right w:val="single" w:sz="4" w:space="0" w:color="auto"/>
            </w:tcBorders>
            <w:shd w:val="clear" w:color="000000" w:fill="FFFFFF"/>
          </w:tcPr>
          <w:p w14:paraId="78F4ED41"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673EBE9D" w14:textId="56813CBD" w:rsidR="00BB5413" w:rsidRPr="00BB5413" w:rsidRDefault="00BB5413" w:rsidP="00532DE3">
            <w:pPr>
              <w:spacing w:after="0" w:line="240" w:lineRule="auto"/>
              <w:rPr>
                <w:rFonts w:ascii="Calibri" w:eastAsia="Times New Roman" w:hAnsi="Calibri" w:cs="Calibri"/>
                <w:kern w:val="0"/>
                <w:lang w:eastAsia="it-IT"/>
                <w14:ligatures w14:val="none"/>
              </w:rPr>
            </w:pPr>
            <w:r w:rsidRPr="00BB5413">
              <w:rPr>
                <w:rFonts w:ascii="Calibri" w:eastAsia="Times New Roman" w:hAnsi="Calibri" w:cs="Calibri"/>
                <w:kern w:val="0"/>
                <w:lang w:eastAsia="it-IT"/>
                <w14:ligatures w14:val="none"/>
              </w:rPr>
              <w:t>e) eventuali regole di adeguamento applicabili in caso di fatti aventi un’incidenza sul sottostante;</w:t>
            </w:r>
          </w:p>
        </w:tc>
        <w:tc>
          <w:tcPr>
            <w:tcW w:w="992" w:type="dxa"/>
            <w:tcBorders>
              <w:top w:val="single" w:sz="4" w:space="0" w:color="auto"/>
              <w:left w:val="nil"/>
              <w:bottom w:val="single" w:sz="4" w:space="0" w:color="auto"/>
              <w:right w:val="single" w:sz="4" w:space="0" w:color="auto"/>
            </w:tcBorders>
          </w:tcPr>
          <w:p w14:paraId="6D236B5E" w14:textId="3703F487"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02DAE94B"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3348457"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0C5C9E3"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070238FB" w14:textId="77777777" w:rsidTr="000037FC">
        <w:trPr>
          <w:trHeight w:val="305"/>
        </w:trPr>
        <w:tc>
          <w:tcPr>
            <w:tcW w:w="988" w:type="dxa"/>
            <w:vMerge/>
            <w:tcBorders>
              <w:left w:val="single" w:sz="4" w:space="0" w:color="auto"/>
              <w:right w:val="single" w:sz="4" w:space="0" w:color="auto"/>
            </w:tcBorders>
            <w:shd w:val="clear" w:color="000000" w:fill="FFFFFF"/>
          </w:tcPr>
          <w:p w14:paraId="34F17978"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2ECDC890" w14:textId="06FC043E" w:rsidR="00BB5413" w:rsidRPr="00BB5413" w:rsidRDefault="00BB5413" w:rsidP="00532DE3">
            <w:pPr>
              <w:spacing w:after="0" w:line="240" w:lineRule="auto"/>
              <w:rPr>
                <w:rFonts w:ascii="Calibri" w:eastAsia="Times New Roman" w:hAnsi="Calibri" w:cs="Calibri"/>
                <w:kern w:val="0"/>
                <w:lang w:eastAsia="it-IT"/>
                <w14:ligatures w14:val="none"/>
              </w:rPr>
            </w:pPr>
            <w:r w:rsidRPr="00BB5413">
              <w:rPr>
                <w:rFonts w:ascii="Calibri" w:eastAsia="Times New Roman" w:hAnsi="Calibri" w:cs="Calibri"/>
                <w:kern w:val="0"/>
                <w:lang w:eastAsia="it-IT"/>
                <w14:ligatures w14:val="none"/>
              </w:rPr>
              <w:t>f) nome del responsabile del calcolo;</w:t>
            </w:r>
          </w:p>
        </w:tc>
        <w:tc>
          <w:tcPr>
            <w:tcW w:w="992" w:type="dxa"/>
            <w:tcBorders>
              <w:top w:val="single" w:sz="4" w:space="0" w:color="auto"/>
              <w:left w:val="nil"/>
              <w:bottom w:val="single" w:sz="4" w:space="0" w:color="auto"/>
              <w:right w:val="single" w:sz="4" w:space="0" w:color="auto"/>
            </w:tcBorders>
          </w:tcPr>
          <w:p w14:paraId="2793F93B" w14:textId="0D3B8226"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72CD19C2"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416212B3"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A74342B"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BB5413" w:rsidRPr="00137802" w14:paraId="5417191A" w14:textId="77777777" w:rsidTr="000037FC">
        <w:trPr>
          <w:trHeight w:val="1057"/>
        </w:trPr>
        <w:tc>
          <w:tcPr>
            <w:tcW w:w="988" w:type="dxa"/>
            <w:vMerge/>
            <w:tcBorders>
              <w:left w:val="single" w:sz="4" w:space="0" w:color="auto"/>
              <w:bottom w:val="single" w:sz="4" w:space="0" w:color="auto"/>
              <w:right w:val="single" w:sz="4" w:space="0" w:color="auto"/>
            </w:tcBorders>
            <w:shd w:val="clear" w:color="000000" w:fill="FFFFFF"/>
          </w:tcPr>
          <w:p w14:paraId="7B50A31D" w14:textId="77777777" w:rsidR="00BB5413" w:rsidRPr="00137802" w:rsidRDefault="00BB5413"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5F8E76A3" w14:textId="13B28505" w:rsidR="00BB5413" w:rsidRPr="00BB5413" w:rsidRDefault="00BB5413" w:rsidP="00532DE3">
            <w:pPr>
              <w:spacing w:after="0" w:line="240" w:lineRule="auto"/>
              <w:rPr>
                <w:rFonts w:ascii="Calibri" w:eastAsia="Times New Roman" w:hAnsi="Calibri" w:cs="Calibri"/>
                <w:kern w:val="0"/>
                <w:lang w:eastAsia="it-IT"/>
                <w14:ligatures w14:val="none"/>
              </w:rPr>
            </w:pPr>
            <w:r w:rsidRPr="00BB5413">
              <w:rPr>
                <w:rFonts w:ascii="Calibri" w:eastAsia="Times New Roman" w:hAnsi="Calibri" w:cs="Calibri"/>
                <w:kern w:val="0"/>
                <w:lang w:eastAsia="it-IT"/>
                <w14:ligatures w14:val="none"/>
              </w:rPr>
              <w:t>g) nel caso di titoli diversi dai titoli di capitale destinati agli investitori al dettaglio, se il titolo presenta una componente derivata per quanto riguarda il pagamento degli interessi, una spiegazione chiara e dettagliata che consenta agli investitori di comprendere in che modo il valore del loro investimento è influenzato dal valore degli strumenti sottostanti, specialmente in circostanze in cui i rischi sono più evidenti.</w:t>
            </w:r>
          </w:p>
        </w:tc>
        <w:tc>
          <w:tcPr>
            <w:tcW w:w="992" w:type="dxa"/>
            <w:tcBorders>
              <w:top w:val="single" w:sz="4" w:space="0" w:color="auto"/>
              <w:left w:val="nil"/>
              <w:bottom w:val="single" w:sz="4" w:space="0" w:color="auto"/>
              <w:right w:val="single" w:sz="4" w:space="0" w:color="auto"/>
            </w:tcBorders>
          </w:tcPr>
          <w:p w14:paraId="776A22A7" w14:textId="42A5D06E" w:rsidR="00BB5413" w:rsidRDefault="00BB5413"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3DC05FE6"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182BBE84"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1389E20" w14:textId="77777777" w:rsidR="00BB5413" w:rsidRPr="00137802" w:rsidRDefault="00BB5413" w:rsidP="00532DE3">
            <w:pPr>
              <w:spacing w:after="0" w:line="240" w:lineRule="auto"/>
              <w:rPr>
                <w:rFonts w:ascii="Calibri" w:eastAsia="Times New Roman" w:hAnsi="Calibri" w:cs="Calibri"/>
                <w:kern w:val="0"/>
                <w:lang w:eastAsia="it-IT"/>
                <w14:ligatures w14:val="none"/>
              </w:rPr>
            </w:pPr>
          </w:p>
        </w:tc>
      </w:tr>
      <w:tr w:rsidR="007E0C09" w:rsidRPr="00137802" w14:paraId="73950853" w14:textId="77777777" w:rsidTr="000037FC">
        <w:trPr>
          <w:trHeight w:val="278"/>
        </w:trPr>
        <w:tc>
          <w:tcPr>
            <w:tcW w:w="988" w:type="dxa"/>
            <w:vMerge w:val="restart"/>
            <w:tcBorders>
              <w:top w:val="nil"/>
              <w:left w:val="single" w:sz="4" w:space="0" w:color="auto"/>
              <w:right w:val="single" w:sz="4" w:space="0" w:color="auto"/>
            </w:tcBorders>
            <w:shd w:val="clear" w:color="000000" w:fill="FFFFFF"/>
            <w:hideMark/>
          </w:tcPr>
          <w:p w14:paraId="0D30E3EA" w14:textId="77777777" w:rsidR="007E0C09" w:rsidRPr="00137802" w:rsidRDefault="007E0C09" w:rsidP="00BA56C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4</w:t>
            </w:r>
            <w:r w:rsidRPr="00137802">
              <w:rPr>
                <w:rFonts w:ascii="Calibri" w:eastAsia="Times New Roman" w:hAnsi="Calibri" w:cs="Calibri"/>
                <w:b/>
                <w:bCs/>
                <w:kern w:val="0"/>
                <w:lang w:eastAsia="it-IT"/>
                <w14:ligatures w14:val="none"/>
              </w:rPr>
              <w:t>.1</w:t>
            </w:r>
            <w:r>
              <w:rPr>
                <w:rFonts w:ascii="Calibri" w:eastAsia="Times New Roman" w:hAnsi="Calibri" w:cs="Calibri"/>
                <w:b/>
                <w:bCs/>
                <w:kern w:val="0"/>
                <w:lang w:eastAsia="it-IT"/>
                <w14:ligatures w14:val="none"/>
              </w:rPr>
              <w:t>0</w:t>
            </w:r>
          </w:p>
        </w:tc>
        <w:tc>
          <w:tcPr>
            <w:tcW w:w="5103" w:type="dxa"/>
            <w:tcBorders>
              <w:top w:val="nil"/>
              <w:left w:val="nil"/>
              <w:bottom w:val="single" w:sz="4" w:space="0" w:color="auto"/>
              <w:right w:val="single" w:sz="4" w:space="0" w:color="auto"/>
            </w:tcBorders>
            <w:shd w:val="clear" w:color="auto" w:fill="auto"/>
          </w:tcPr>
          <w:p w14:paraId="27A43976" w14:textId="7BF0849C" w:rsidR="007E0C09" w:rsidRPr="00137802" w:rsidRDefault="007E0C09" w:rsidP="00BA56C4">
            <w:pPr>
              <w:spacing w:after="0" w:line="240" w:lineRule="auto"/>
              <w:rPr>
                <w:rFonts w:ascii="Calibri" w:eastAsia="Times New Roman" w:hAnsi="Calibri" w:cs="Calibri"/>
                <w:kern w:val="0"/>
                <w:lang w:eastAsia="it-IT"/>
                <w14:ligatures w14:val="none"/>
              </w:rPr>
            </w:pPr>
            <w:r w:rsidRPr="00000780">
              <w:rPr>
                <w:rFonts w:ascii="Calibri" w:eastAsia="Times New Roman" w:hAnsi="Calibri" w:cs="Calibri"/>
                <w:kern w:val="0"/>
                <w:lang w:eastAsia="it-IT"/>
                <w14:ligatures w14:val="none"/>
              </w:rPr>
              <w:t>a) Data di scadenza;</w:t>
            </w:r>
          </w:p>
        </w:tc>
        <w:tc>
          <w:tcPr>
            <w:tcW w:w="992" w:type="dxa"/>
            <w:tcBorders>
              <w:top w:val="single" w:sz="4" w:space="0" w:color="auto"/>
              <w:left w:val="nil"/>
              <w:bottom w:val="single" w:sz="4" w:space="0" w:color="auto"/>
              <w:right w:val="single" w:sz="4" w:space="0" w:color="auto"/>
            </w:tcBorders>
          </w:tcPr>
          <w:p w14:paraId="623D3935" w14:textId="551C5180" w:rsidR="007E0C09" w:rsidRPr="00765A6C" w:rsidRDefault="007E0C09" w:rsidP="00BA56C4">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61C8A22F" w14:textId="77777777" w:rsidR="007E0C09" w:rsidRPr="00137802" w:rsidRDefault="007E0C09" w:rsidP="00BA56C4">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902CF8C" w14:textId="77777777" w:rsidR="007E0C09" w:rsidRPr="00137802" w:rsidRDefault="007E0C09" w:rsidP="00BA56C4">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BE10BF9" w14:textId="77777777" w:rsidR="007E0C09" w:rsidRPr="00137802" w:rsidRDefault="007E0C09" w:rsidP="00BA56C4">
            <w:pPr>
              <w:spacing w:after="0" w:line="240" w:lineRule="auto"/>
              <w:rPr>
                <w:rFonts w:ascii="Calibri" w:eastAsia="Times New Roman" w:hAnsi="Calibri" w:cs="Calibri"/>
                <w:kern w:val="0"/>
                <w:lang w:eastAsia="it-IT"/>
                <w14:ligatures w14:val="none"/>
              </w:rPr>
            </w:pPr>
          </w:p>
        </w:tc>
      </w:tr>
      <w:tr w:rsidR="007E0C09" w:rsidRPr="00137802" w14:paraId="3438495D" w14:textId="77777777" w:rsidTr="000037FC">
        <w:trPr>
          <w:trHeight w:val="556"/>
        </w:trPr>
        <w:tc>
          <w:tcPr>
            <w:tcW w:w="988" w:type="dxa"/>
            <w:vMerge/>
            <w:tcBorders>
              <w:left w:val="single" w:sz="4" w:space="0" w:color="auto"/>
              <w:bottom w:val="single" w:sz="4" w:space="0" w:color="auto"/>
              <w:right w:val="single" w:sz="4" w:space="0" w:color="auto"/>
            </w:tcBorders>
            <w:shd w:val="clear" w:color="000000" w:fill="FFFFFF"/>
          </w:tcPr>
          <w:p w14:paraId="3E80B2CE" w14:textId="77777777" w:rsidR="007E0C09" w:rsidRPr="00137802" w:rsidRDefault="007E0C09" w:rsidP="00BA56C4">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06DDB4C0" w14:textId="77777777" w:rsidR="007E0C09" w:rsidRDefault="007E0C09" w:rsidP="007E0C09">
            <w:pPr>
              <w:spacing w:after="0" w:line="240" w:lineRule="auto"/>
              <w:rPr>
                <w:rFonts w:ascii="Calibri" w:eastAsia="Times New Roman" w:hAnsi="Calibri" w:cs="Calibri"/>
                <w:kern w:val="0"/>
                <w:lang w:eastAsia="it-IT"/>
                <w14:ligatures w14:val="none"/>
              </w:rPr>
            </w:pPr>
            <w:r w:rsidRPr="00000780">
              <w:rPr>
                <w:rFonts w:ascii="Calibri" w:eastAsia="Times New Roman" w:hAnsi="Calibri" w:cs="Calibri"/>
                <w:kern w:val="0"/>
                <w:lang w:eastAsia="it-IT"/>
                <w14:ligatures w14:val="none"/>
              </w:rPr>
              <w:t xml:space="preserve">b) informazioni sulle modalità di ammortamento del prestito, comprese le procedure di rimborso. </w:t>
            </w:r>
          </w:p>
          <w:p w14:paraId="6A5864EC" w14:textId="026BD403" w:rsidR="007E0C09" w:rsidRPr="00137802" w:rsidRDefault="007E0C09" w:rsidP="007E0C09">
            <w:pPr>
              <w:spacing w:after="0" w:line="240" w:lineRule="auto"/>
              <w:rPr>
                <w:rFonts w:ascii="Calibri" w:eastAsia="Times New Roman" w:hAnsi="Calibri" w:cs="Calibri"/>
                <w:kern w:val="0"/>
                <w:lang w:eastAsia="it-IT"/>
                <w14:ligatures w14:val="none"/>
              </w:rPr>
            </w:pPr>
            <w:r w:rsidRPr="00000780">
              <w:rPr>
                <w:rFonts w:ascii="Calibri" w:eastAsia="Times New Roman" w:hAnsi="Calibri" w:cs="Calibri"/>
                <w:kern w:val="0"/>
                <w:lang w:eastAsia="it-IT"/>
                <w14:ligatures w14:val="none"/>
              </w:rPr>
              <w:t>Qualora sia previsto l’ammortamento anticipato, su iniziativa dell’emittente o del possessore del titolo, deve esserne fornita una descrizione, specificando i termini e le condizioni dell’ammortamento.</w:t>
            </w:r>
          </w:p>
        </w:tc>
        <w:tc>
          <w:tcPr>
            <w:tcW w:w="992" w:type="dxa"/>
            <w:tcBorders>
              <w:top w:val="single" w:sz="4" w:space="0" w:color="auto"/>
              <w:left w:val="nil"/>
              <w:bottom w:val="single" w:sz="4" w:space="0" w:color="auto"/>
              <w:right w:val="single" w:sz="4" w:space="0" w:color="auto"/>
            </w:tcBorders>
          </w:tcPr>
          <w:p w14:paraId="5C2494A3" w14:textId="762F1C11" w:rsidR="007E0C09" w:rsidRPr="00765A6C" w:rsidRDefault="007E0C09" w:rsidP="00BA56C4">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0267286E" w14:textId="77777777" w:rsidR="007E0C09" w:rsidRPr="00137802" w:rsidRDefault="007E0C09" w:rsidP="00BA56C4">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4A86B710" w14:textId="77777777" w:rsidR="007E0C09" w:rsidRPr="00137802" w:rsidRDefault="007E0C09" w:rsidP="00BA56C4">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D29B603" w14:textId="77777777" w:rsidR="007E0C09" w:rsidRPr="00137802" w:rsidRDefault="007E0C09" w:rsidP="00BA56C4">
            <w:pPr>
              <w:spacing w:after="0" w:line="240" w:lineRule="auto"/>
              <w:rPr>
                <w:rFonts w:ascii="Calibri" w:eastAsia="Times New Roman" w:hAnsi="Calibri" w:cs="Calibri"/>
                <w:kern w:val="0"/>
                <w:lang w:eastAsia="it-IT"/>
                <w14:ligatures w14:val="none"/>
              </w:rPr>
            </w:pPr>
          </w:p>
        </w:tc>
      </w:tr>
      <w:tr w:rsidR="004E194B" w:rsidRPr="00137802" w14:paraId="3D556461" w14:textId="77777777" w:rsidTr="000037FC">
        <w:trPr>
          <w:trHeight w:val="207"/>
        </w:trPr>
        <w:tc>
          <w:tcPr>
            <w:tcW w:w="988" w:type="dxa"/>
            <w:vMerge w:val="restart"/>
            <w:tcBorders>
              <w:top w:val="nil"/>
              <w:left w:val="single" w:sz="4" w:space="0" w:color="auto"/>
              <w:right w:val="single" w:sz="4" w:space="0" w:color="auto"/>
            </w:tcBorders>
            <w:shd w:val="clear" w:color="000000" w:fill="FFFFFF"/>
          </w:tcPr>
          <w:p w14:paraId="6E633811" w14:textId="3E42E8B6" w:rsidR="004E194B" w:rsidRPr="00137802" w:rsidRDefault="004E194B" w:rsidP="00BA56C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4</w:t>
            </w:r>
            <w:r w:rsidRPr="00137802">
              <w:rPr>
                <w:rFonts w:ascii="Calibri" w:eastAsia="Times New Roman" w:hAnsi="Calibri" w:cs="Calibri"/>
                <w:b/>
                <w:bCs/>
                <w:kern w:val="0"/>
                <w:lang w:eastAsia="it-IT"/>
                <w14:ligatures w14:val="none"/>
              </w:rPr>
              <w:t>.1</w:t>
            </w:r>
            <w:r>
              <w:rPr>
                <w:rFonts w:ascii="Calibri" w:eastAsia="Times New Roman" w:hAnsi="Calibri" w:cs="Calibri"/>
                <w:b/>
                <w:bCs/>
                <w:kern w:val="0"/>
                <w:lang w:eastAsia="it-IT"/>
                <w14:ligatures w14:val="none"/>
              </w:rPr>
              <w:t>1</w:t>
            </w:r>
          </w:p>
        </w:tc>
        <w:tc>
          <w:tcPr>
            <w:tcW w:w="5103" w:type="dxa"/>
            <w:tcBorders>
              <w:top w:val="nil"/>
              <w:left w:val="nil"/>
              <w:bottom w:val="single" w:sz="4" w:space="0" w:color="auto"/>
              <w:right w:val="single" w:sz="4" w:space="0" w:color="auto"/>
            </w:tcBorders>
            <w:shd w:val="clear" w:color="auto" w:fill="auto"/>
          </w:tcPr>
          <w:p w14:paraId="6F6AE8B9" w14:textId="1673265F" w:rsidR="004E194B" w:rsidRPr="00137802" w:rsidRDefault="004E194B" w:rsidP="00BA56C4">
            <w:pPr>
              <w:spacing w:after="0" w:line="240" w:lineRule="auto"/>
              <w:rPr>
                <w:rFonts w:ascii="Calibri" w:eastAsia="Times New Roman" w:hAnsi="Calibri" w:cs="Calibri"/>
                <w:kern w:val="0"/>
                <w:lang w:eastAsia="it-IT"/>
                <w14:ligatures w14:val="none"/>
              </w:rPr>
            </w:pPr>
            <w:r w:rsidRPr="007E0C09">
              <w:rPr>
                <w:rFonts w:ascii="Calibri" w:eastAsia="Times New Roman" w:hAnsi="Calibri" w:cs="Calibri"/>
                <w:kern w:val="0"/>
                <w:lang w:eastAsia="it-IT"/>
                <w14:ligatures w14:val="none"/>
              </w:rPr>
              <w:t>a) Indicazione del tasso di rendimento;</w:t>
            </w:r>
          </w:p>
        </w:tc>
        <w:tc>
          <w:tcPr>
            <w:tcW w:w="992" w:type="dxa"/>
            <w:tcBorders>
              <w:top w:val="single" w:sz="4" w:space="0" w:color="auto"/>
              <w:left w:val="nil"/>
              <w:bottom w:val="single" w:sz="4" w:space="0" w:color="auto"/>
              <w:right w:val="single" w:sz="4" w:space="0" w:color="auto"/>
            </w:tcBorders>
          </w:tcPr>
          <w:p w14:paraId="736EE77B" w14:textId="27E665B6" w:rsidR="004E194B" w:rsidRPr="00765A6C" w:rsidRDefault="004E194B" w:rsidP="00BA56C4">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0B357A4" w14:textId="77777777" w:rsidR="004E194B" w:rsidRPr="00137802" w:rsidRDefault="004E194B" w:rsidP="00BA56C4">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B35EF17" w14:textId="77777777" w:rsidR="004E194B" w:rsidRPr="00137802" w:rsidRDefault="004E194B" w:rsidP="00BA56C4">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F222E41" w14:textId="77777777" w:rsidR="004E194B" w:rsidRPr="00137802" w:rsidRDefault="004E194B" w:rsidP="00BA56C4">
            <w:pPr>
              <w:spacing w:after="0" w:line="240" w:lineRule="auto"/>
              <w:rPr>
                <w:rFonts w:ascii="Calibri" w:eastAsia="Times New Roman" w:hAnsi="Calibri" w:cs="Calibri"/>
                <w:kern w:val="0"/>
                <w:lang w:eastAsia="it-IT"/>
                <w14:ligatures w14:val="none"/>
              </w:rPr>
            </w:pPr>
          </w:p>
        </w:tc>
      </w:tr>
      <w:tr w:rsidR="004E194B" w:rsidRPr="00137802" w14:paraId="660DD320" w14:textId="77777777" w:rsidTr="000037FC">
        <w:trPr>
          <w:trHeight w:val="556"/>
        </w:trPr>
        <w:tc>
          <w:tcPr>
            <w:tcW w:w="988" w:type="dxa"/>
            <w:vMerge/>
            <w:tcBorders>
              <w:left w:val="single" w:sz="4" w:space="0" w:color="auto"/>
              <w:bottom w:val="single" w:sz="4" w:space="0" w:color="auto"/>
              <w:right w:val="single" w:sz="4" w:space="0" w:color="auto"/>
            </w:tcBorders>
            <w:shd w:val="clear" w:color="000000" w:fill="FFFFFF"/>
            <w:hideMark/>
          </w:tcPr>
          <w:p w14:paraId="2CDE153A" w14:textId="2EF95B27" w:rsidR="004E194B" w:rsidRPr="00137802" w:rsidRDefault="004E194B" w:rsidP="00BA56C4">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5EE10D43" w14:textId="6FC65E64" w:rsidR="004E194B" w:rsidRPr="00137802" w:rsidRDefault="004E194B" w:rsidP="00BA56C4">
            <w:pPr>
              <w:spacing w:after="0" w:line="240" w:lineRule="auto"/>
              <w:rPr>
                <w:rFonts w:ascii="Calibri" w:eastAsia="Times New Roman" w:hAnsi="Calibri" w:cs="Calibri"/>
                <w:kern w:val="0"/>
                <w:lang w:eastAsia="it-IT"/>
                <w14:ligatures w14:val="none"/>
              </w:rPr>
            </w:pPr>
            <w:r w:rsidRPr="004E194B">
              <w:rPr>
                <w:rFonts w:ascii="Calibri" w:eastAsia="Times New Roman" w:hAnsi="Calibri" w:cs="Calibri"/>
                <w:kern w:val="0"/>
                <w:lang w:eastAsia="it-IT"/>
                <w14:ligatures w14:val="none"/>
              </w:rPr>
              <w:t>b) nel caso di titoli diversi dai titoli di capitale destinati agli investitori al dettaglio, descrizione sintetica del metodo di calcolo del tasso di rendimento.</w:t>
            </w:r>
          </w:p>
        </w:tc>
        <w:tc>
          <w:tcPr>
            <w:tcW w:w="992" w:type="dxa"/>
            <w:tcBorders>
              <w:top w:val="single" w:sz="4" w:space="0" w:color="auto"/>
              <w:left w:val="nil"/>
              <w:bottom w:val="single" w:sz="4" w:space="0" w:color="auto"/>
              <w:right w:val="single" w:sz="4" w:space="0" w:color="auto"/>
            </w:tcBorders>
          </w:tcPr>
          <w:p w14:paraId="7AC6B035" w14:textId="28200E9A" w:rsidR="004E194B" w:rsidRPr="00765A6C" w:rsidRDefault="004E194B" w:rsidP="00BA56C4">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3362DE89" w14:textId="77777777" w:rsidR="004E194B" w:rsidRPr="00137802" w:rsidRDefault="004E194B" w:rsidP="00BA56C4">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2FFFC37" w14:textId="77777777" w:rsidR="004E194B" w:rsidRPr="00137802" w:rsidRDefault="004E194B" w:rsidP="00BA56C4">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17BD100" w14:textId="77777777" w:rsidR="004E194B" w:rsidRPr="00137802" w:rsidRDefault="004E194B" w:rsidP="00BA56C4">
            <w:pPr>
              <w:spacing w:after="0" w:line="240" w:lineRule="auto"/>
              <w:rPr>
                <w:rFonts w:ascii="Calibri" w:eastAsia="Times New Roman" w:hAnsi="Calibri" w:cs="Calibri"/>
                <w:kern w:val="0"/>
                <w:lang w:eastAsia="it-IT"/>
                <w14:ligatures w14:val="none"/>
              </w:rPr>
            </w:pPr>
          </w:p>
        </w:tc>
      </w:tr>
      <w:tr w:rsidR="00000780" w:rsidRPr="00137802" w14:paraId="69F89D6E" w14:textId="77777777" w:rsidTr="000037FC">
        <w:trPr>
          <w:trHeight w:val="556"/>
        </w:trPr>
        <w:tc>
          <w:tcPr>
            <w:tcW w:w="988" w:type="dxa"/>
            <w:tcBorders>
              <w:top w:val="nil"/>
              <w:left w:val="single" w:sz="4" w:space="0" w:color="auto"/>
              <w:bottom w:val="single" w:sz="4" w:space="0" w:color="auto"/>
              <w:right w:val="single" w:sz="4" w:space="0" w:color="auto"/>
            </w:tcBorders>
            <w:shd w:val="clear" w:color="000000" w:fill="FFFFFF"/>
            <w:hideMark/>
          </w:tcPr>
          <w:p w14:paraId="7A028090" w14:textId="77777777" w:rsidR="00000780" w:rsidRDefault="00000780" w:rsidP="00BA56C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4</w:t>
            </w:r>
            <w:r w:rsidRPr="00137802">
              <w:rPr>
                <w:rFonts w:ascii="Calibri" w:eastAsia="Times New Roman" w:hAnsi="Calibri" w:cs="Calibri"/>
                <w:b/>
                <w:bCs/>
                <w:kern w:val="0"/>
                <w:lang w:eastAsia="it-IT"/>
                <w14:ligatures w14:val="none"/>
              </w:rPr>
              <w:t>.</w:t>
            </w:r>
            <w:r w:rsidRPr="00B901DA">
              <w:rPr>
                <w:rFonts w:ascii="Calibri" w:eastAsia="Times New Roman" w:hAnsi="Calibri" w:cs="Calibri"/>
                <w:b/>
                <w:bCs/>
                <w:color w:val="FF0000"/>
                <w:kern w:val="0"/>
                <w:lang w:eastAsia="it-IT"/>
                <w14:ligatures w14:val="none"/>
              </w:rPr>
              <w:t>1</w:t>
            </w:r>
            <w:r w:rsidR="004E194B" w:rsidRPr="00B901DA">
              <w:rPr>
                <w:rFonts w:ascii="Calibri" w:eastAsia="Times New Roman" w:hAnsi="Calibri" w:cs="Calibri"/>
                <w:b/>
                <w:bCs/>
                <w:color w:val="FF0000"/>
                <w:kern w:val="0"/>
                <w:lang w:eastAsia="it-IT"/>
                <w14:ligatures w14:val="none"/>
              </w:rPr>
              <w:t>2</w:t>
            </w:r>
          </w:p>
          <w:p w14:paraId="3B696292" w14:textId="7CD9DDCD" w:rsidR="00B901DA" w:rsidRPr="00B901DA" w:rsidRDefault="00B901DA" w:rsidP="00BA56C4">
            <w:pPr>
              <w:spacing w:after="0" w:line="240" w:lineRule="auto"/>
              <w:rPr>
                <w:rFonts w:ascii="Calibri" w:eastAsia="Times New Roman" w:hAnsi="Calibri" w:cs="Calibri"/>
                <w:b/>
                <w:bCs/>
                <w:kern w:val="0"/>
                <w:sz w:val="16"/>
                <w:szCs w:val="16"/>
                <w:lang w:eastAsia="it-IT"/>
                <w14:ligatures w14:val="none"/>
              </w:rPr>
            </w:pPr>
            <w:r w:rsidRPr="00B901DA">
              <w:rPr>
                <w:rFonts w:ascii="Calibri" w:eastAsia="Times New Roman" w:hAnsi="Calibri" w:cs="Calibri"/>
                <w:b/>
                <w:bCs/>
                <w:color w:val="FF0000"/>
                <w:kern w:val="0"/>
                <w:sz w:val="16"/>
                <w:szCs w:val="16"/>
                <w:lang w:eastAsia="it-IT"/>
                <w14:ligatures w14:val="none"/>
              </w:rPr>
              <w:t>ERRORE N° IN SCHEMA</w:t>
            </w:r>
          </w:p>
        </w:tc>
        <w:tc>
          <w:tcPr>
            <w:tcW w:w="5103" w:type="dxa"/>
            <w:tcBorders>
              <w:top w:val="nil"/>
              <w:left w:val="nil"/>
              <w:bottom w:val="single" w:sz="4" w:space="0" w:color="auto"/>
              <w:right w:val="single" w:sz="4" w:space="0" w:color="auto"/>
            </w:tcBorders>
            <w:shd w:val="clear" w:color="auto" w:fill="auto"/>
          </w:tcPr>
          <w:p w14:paraId="54F73CC0" w14:textId="6FD3F23C" w:rsidR="00000780" w:rsidRPr="00137802" w:rsidRDefault="004E194B" w:rsidP="00BA56C4">
            <w:pPr>
              <w:spacing w:after="0" w:line="240" w:lineRule="auto"/>
              <w:rPr>
                <w:rFonts w:ascii="Calibri" w:eastAsia="Times New Roman" w:hAnsi="Calibri" w:cs="Calibri"/>
                <w:kern w:val="0"/>
                <w:lang w:eastAsia="it-IT"/>
                <w14:ligatures w14:val="none"/>
              </w:rPr>
            </w:pPr>
            <w:r w:rsidRPr="004E194B">
              <w:rPr>
                <w:rFonts w:ascii="Calibri" w:eastAsia="Times New Roman" w:hAnsi="Calibri" w:cs="Calibri"/>
                <w:kern w:val="0"/>
                <w:lang w:eastAsia="it-IT"/>
                <w14:ligatures w14:val="none"/>
              </w:rPr>
              <w:t>Descrivere in che modo i possessori dei titoli di debito sono rappresentati, indicando tra l’altro l’organizzazione che rappresenta gli investitori e le disposizioni applicabili a tale rappresentanza. Indicazione del sito web in cui il pubblico può accedere liberamente ai contratti relativi a tali modalità di rappresentanza.</w:t>
            </w:r>
          </w:p>
        </w:tc>
        <w:tc>
          <w:tcPr>
            <w:tcW w:w="992" w:type="dxa"/>
            <w:tcBorders>
              <w:top w:val="single" w:sz="4" w:space="0" w:color="auto"/>
              <w:left w:val="nil"/>
              <w:bottom w:val="single" w:sz="4" w:space="0" w:color="auto"/>
              <w:right w:val="single" w:sz="4" w:space="0" w:color="auto"/>
            </w:tcBorders>
          </w:tcPr>
          <w:p w14:paraId="2BE2770E" w14:textId="6D59E753" w:rsidR="00000780" w:rsidRPr="00765A6C" w:rsidRDefault="00B901DA" w:rsidP="00BA56C4">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29FE1DBE" w14:textId="77777777" w:rsidR="00000780" w:rsidRPr="00137802" w:rsidRDefault="00000780" w:rsidP="00BA56C4">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14C7CAB5" w14:textId="77777777" w:rsidR="00000780" w:rsidRPr="00137802" w:rsidRDefault="00000780" w:rsidP="00BA56C4">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FB83C92" w14:textId="77777777" w:rsidR="00000780" w:rsidRPr="00137802" w:rsidRDefault="00000780" w:rsidP="00BA56C4">
            <w:pPr>
              <w:spacing w:after="0" w:line="240" w:lineRule="auto"/>
              <w:rPr>
                <w:rFonts w:ascii="Calibri" w:eastAsia="Times New Roman" w:hAnsi="Calibri" w:cs="Calibri"/>
                <w:kern w:val="0"/>
                <w:lang w:eastAsia="it-IT"/>
                <w14:ligatures w14:val="none"/>
              </w:rPr>
            </w:pPr>
          </w:p>
        </w:tc>
      </w:tr>
      <w:tr w:rsidR="00000780" w:rsidRPr="00137802" w14:paraId="6C652D0A" w14:textId="77777777" w:rsidTr="000037FC">
        <w:trPr>
          <w:trHeight w:val="556"/>
        </w:trPr>
        <w:tc>
          <w:tcPr>
            <w:tcW w:w="988" w:type="dxa"/>
            <w:tcBorders>
              <w:top w:val="nil"/>
              <w:left w:val="single" w:sz="4" w:space="0" w:color="auto"/>
              <w:bottom w:val="single" w:sz="4" w:space="0" w:color="auto"/>
              <w:right w:val="single" w:sz="4" w:space="0" w:color="auto"/>
            </w:tcBorders>
            <w:shd w:val="clear" w:color="000000" w:fill="FFFFFF"/>
            <w:hideMark/>
          </w:tcPr>
          <w:p w14:paraId="52E4D882" w14:textId="73A26B4A" w:rsidR="00B901DA" w:rsidRDefault="00B901DA" w:rsidP="00B901DA">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4</w:t>
            </w:r>
            <w:r w:rsidRPr="00137802">
              <w:rPr>
                <w:rFonts w:ascii="Calibri" w:eastAsia="Times New Roman" w:hAnsi="Calibri" w:cs="Calibri"/>
                <w:b/>
                <w:bCs/>
                <w:kern w:val="0"/>
                <w:lang w:eastAsia="it-IT"/>
                <w14:ligatures w14:val="none"/>
              </w:rPr>
              <w:t>.</w:t>
            </w:r>
            <w:r w:rsidRPr="00B901DA">
              <w:rPr>
                <w:rFonts w:ascii="Calibri" w:eastAsia="Times New Roman" w:hAnsi="Calibri" w:cs="Calibri"/>
                <w:b/>
                <w:bCs/>
                <w:color w:val="FF0000"/>
                <w:kern w:val="0"/>
                <w:lang w:eastAsia="it-IT"/>
                <w14:ligatures w14:val="none"/>
              </w:rPr>
              <w:t>1</w:t>
            </w:r>
            <w:r>
              <w:rPr>
                <w:rFonts w:ascii="Calibri" w:eastAsia="Times New Roman" w:hAnsi="Calibri" w:cs="Calibri"/>
                <w:b/>
                <w:bCs/>
                <w:color w:val="FF0000"/>
                <w:kern w:val="0"/>
                <w:lang w:eastAsia="it-IT"/>
                <w14:ligatures w14:val="none"/>
              </w:rPr>
              <w:t>3</w:t>
            </w:r>
          </w:p>
          <w:p w14:paraId="01BC707D" w14:textId="3052DE27" w:rsidR="00000780" w:rsidRPr="00137802" w:rsidRDefault="00B901DA" w:rsidP="00B901DA">
            <w:pPr>
              <w:spacing w:after="0" w:line="240" w:lineRule="auto"/>
              <w:rPr>
                <w:rFonts w:ascii="Calibri" w:eastAsia="Times New Roman" w:hAnsi="Calibri" w:cs="Calibri"/>
                <w:b/>
                <w:bCs/>
                <w:kern w:val="0"/>
                <w:lang w:eastAsia="it-IT"/>
                <w14:ligatures w14:val="none"/>
              </w:rPr>
            </w:pPr>
            <w:r w:rsidRPr="00B901DA">
              <w:rPr>
                <w:rFonts w:ascii="Calibri" w:eastAsia="Times New Roman" w:hAnsi="Calibri" w:cs="Calibri"/>
                <w:b/>
                <w:bCs/>
                <w:color w:val="FF0000"/>
                <w:kern w:val="0"/>
                <w:sz w:val="16"/>
                <w:szCs w:val="16"/>
                <w:lang w:eastAsia="it-IT"/>
                <w14:ligatures w14:val="none"/>
              </w:rPr>
              <w:lastRenderedPageBreak/>
              <w:t>ERRORE N° IN SCHEMA</w:t>
            </w:r>
          </w:p>
        </w:tc>
        <w:tc>
          <w:tcPr>
            <w:tcW w:w="5103" w:type="dxa"/>
            <w:tcBorders>
              <w:top w:val="nil"/>
              <w:left w:val="nil"/>
              <w:bottom w:val="single" w:sz="4" w:space="0" w:color="auto"/>
              <w:right w:val="single" w:sz="4" w:space="0" w:color="auto"/>
            </w:tcBorders>
            <w:shd w:val="clear" w:color="auto" w:fill="auto"/>
          </w:tcPr>
          <w:p w14:paraId="353411A0" w14:textId="29E03695" w:rsidR="00000780" w:rsidRPr="00137802" w:rsidRDefault="00B901DA" w:rsidP="00BA56C4">
            <w:pPr>
              <w:spacing w:after="0" w:line="240" w:lineRule="auto"/>
              <w:rPr>
                <w:rFonts w:ascii="Calibri" w:eastAsia="Times New Roman" w:hAnsi="Calibri" w:cs="Calibri"/>
                <w:kern w:val="0"/>
                <w:lang w:eastAsia="it-IT"/>
                <w14:ligatures w14:val="none"/>
              </w:rPr>
            </w:pPr>
            <w:r w:rsidRPr="00B901DA">
              <w:rPr>
                <w:rFonts w:ascii="Calibri" w:eastAsia="Times New Roman" w:hAnsi="Calibri" w:cs="Calibri"/>
                <w:kern w:val="0"/>
                <w:lang w:eastAsia="it-IT"/>
                <w14:ligatures w14:val="none"/>
              </w:rPr>
              <w:lastRenderedPageBreak/>
              <w:t>In assenza dell’offerta, la data di emissione dei titoli.</w:t>
            </w:r>
          </w:p>
        </w:tc>
        <w:tc>
          <w:tcPr>
            <w:tcW w:w="992" w:type="dxa"/>
            <w:tcBorders>
              <w:top w:val="single" w:sz="4" w:space="0" w:color="auto"/>
              <w:left w:val="nil"/>
              <w:bottom w:val="single" w:sz="4" w:space="0" w:color="auto"/>
              <w:right w:val="single" w:sz="4" w:space="0" w:color="auto"/>
            </w:tcBorders>
          </w:tcPr>
          <w:p w14:paraId="2994F308" w14:textId="199AC1A1" w:rsidR="00000780" w:rsidRPr="00765A6C" w:rsidRDefault="00B901DA" w:rsidP="00BA56C4">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523C4476" w14:textId="77777777" w:rsidR="00000780" w:rsidRPr="00137802" w:rsidRDefault="00000780" w:rsidP="00BA56C4">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D1B3270" w14:textId="77777777" w:rsidR="00000780" w:rsidRPr="00137802" w:rsidRDefault="00000780" w:rsidP="00BA56C4">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76AEF25" w14:textId="77777777" w:rsidR="00000780" w:rsidRPr="00137802" w:rsidRDefault="00000780" w:rsidP="00BA56C4">
            <w:pPr>
              <w:spacing w:after="0" w:line="240" w:lineRule="auto"/>
              <w:rPr>
                <w:rFonts w:ascii="Calibri" w:eastAsia="Times New Roman" w:hAnsi="Calibri" w:cs="Calibri"/>
                <w:kern w:val="0"/>
                <w:lang w:eastAsia="it-IT"/>
                <w14:ligatures w14:val="none"/>
              </w:rPr>
            </w:pPr>
          </w:p>
        </w:tc>
      </w:tr>
      <w:tr w:rsidR="00671E52" w:rsidRPr="00137802" w14:paraId="76DA8E39" w14:textId="17802426" w:rsidTr="000037FC">
        <w:trPr>
          <w:trHeight w:val="534"/>
        </w:trPr>
        <w:tc>
          <w:tcPr>
            <w:tcW w:w="988" w:type="dxa"/>
            <w:tcBorders>
              <w:top w:val="nil"/>
              <w:left w:val="single" w:sz="4" w:space="0" w:color="auto"/>
              <w:bottom w:val="single" w:sz="4" w:space="0" w:color="auto"/>
              <w:right w:val="single" w:sz="4" w:space="0" w:color="auto"/>
            </w:tcBorders>
            <w:shd w:val="clear" w:color="000000" w:fill="E7E6E6"/>
            <w:noWrap/>
            <w:hideMark/>
          </w:tcPr>
          <w:p w14:paraId="378FB846"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5</w:t>
            </w:r>
          </w:p>
        </w:tc>
        <w:tc>
          <w:tcPr>
            <w:tcW w:w="5103" w:type="dxa"/>
            <w:tcBorders>
              <w:top w:val="nil"/>
              <w:left w:val="nil"/>
              <w:bottom w:val="single" w:sz="4" w:space="0" w:color="auto"/>
              <w:right w:val="single" w:sz="4" w:space="0" w:color="auto"/>
            </w:tcBorders>
            <w:shd w:val="clear" w:color="000000" w:fill="E7E6E6"/>
            <w:hideMark/>
          </w:tcPr>
          <w:p w14:paraId="1F9D36B0" w14:textId="41716001" w:rsidR="00671E52" w:rsidRPr="00137802" w:rsidRDefault="000037FC" w:rsidP="00B901DA">
            <w:pPr>
              <w:spacing w:after="0" w:line="240" w:lineRule="auto"/>
              <w:rPr>
                <w:rFonts w:ascii="Calibri" w:eastAsia="Times New Roman" w:hAnsi="Calibri" w:cs="Calibri"/>
                <w:kern w:val="0"/>
                <w:lang w:eastAsia="it-IT"/>
                <w14:ligatures w14:val="none"/>
              </w:rPr>
            </w:pPr>
            <w:r w:rsidRPr="000037FC">
              <w:rPr>
                <w:rFonts w:ascii="Calibri" w:eastAsia="Times New Roman" w:hAnsi="Calibri" w:cs="Calibri"/>
                <w:kern w:val="0"/>
                <w:lang w:eastAsia="it-IT"/>
                <w14:ligatures w14:val="none"/>
              </w:rPr>
              <w:t>TERMINI E CONDIZIONI DELL’OFFERTA (SOLO PER GLI INVESTITORI AL DETTAGLIO)</w:t>
            </w:r>
          </w:p>
        </w:tc>
        <w:tc>
          <w:tcPr>
            <w:tcW w:w="992" w:type="dxa"/>
            <w:tcBorders>
              <w:top w:val="single" w:sz="4" w:space="0" w:color="auto"/>
              <w:left w:val="nil"/>
              <w:bottom w:val="single" w:sz="4" w:space="0" w:color="auto"/>
              <w:right w:val="single" w:sz="4" w:space="0" w:color="auto"/>
            </w:tcBorders>
            <w:shd w:val="clear" w:color="000000" w:fill="E7E6E6"/>
          </w:tcPr>
          <w:p w14:paraId="01BA92F2"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shd w:val="clear" w:color="000000" w:fill="E7E6E6"/>
          </w:tcPr>
          <w:p w14:paraId="636149C2" w14:textId="46ECB3CD"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shd w:val="clear" w:color="000000" w:fill="E7E6E6"/>
          </w:tcPr>
          <w:p w14:paraId="2FA8D06D"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shd w:val="clear" w:color="000000" w:fill="E7E6E6"/>
          </w:tcPr>
          <w:p w14:paraId="29F7753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0ABA6F2B" w14:textId="155957D1" w:rsidTr="000037FC">
        <w:trPr>
          <w:trHeight w:val="556"/>
        </w:trPr>
        <w:tc>
          <w:tcPr>
            <w:tcW w:w="988" w:type="dxa"/>
            <w:tcBorders>
              <w:top w:val="nil"/>
              <w:left w:val="single" w:sz="4" w:space="0" w:color="auto"/>
              <w:bottom w:val="single" w:sz="4" w:space="0" w:color="auto"/>
              <w:right w:val="single" w:sz="4" w:space="0" w:color="auto"/>
            </w:tcBorders>
            <w:shd w:val="clear" w:color="000000" w:fill="FFFFFF"/>
            <w:hideMark/>
          </w:tcPr>
          <w:p w14:paraId="398F1406"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w:t>
            </w:r>
          </w:p>
        </w:tc>
        <w:tc>
          <w:tcPr>
            <w:tcW w:w="5103" w:type="dxa"/>
            <w:tcBorders>
              <w:top w:val="nil"/>
              <w:left w:val="nil"/>
              <w:bottom w:val="single" w:sz="4" w:space="0" w:color="auto"/>
              <w:right w:val="single" w:sz="4" w:space="0" w:color="auto"/>
            </w:tcBorders>
            <w:shd w:val="clear" w:color="auto" w:fill="auto"/>
          </w:tcPr>
          <w:p w14:paraId="40FFF2A3" w14:textId="456E0840" w:rsidR="00671E52" w:rsidRPr="00137802" w:rsidRDefault="000037FC" w:rsidP="00532DE3">
            <w:pPr>
              <w:spacing w:after="0" w:line="240" w:lineRule="auto"/>
              <w:rPr>
                <w:rFonts w:ascii="Calibri" w:eastAsia="Times New Roman" w:hAnsi="Calibri" w:cs="Calibri"/>
                <w:kern w:val="0"/>
                <w:lang w:eastAsia="it-IT"/>
                <w14:ligatures w14:val="none"/>
              </w:rPr>
            </w:pPr>
            <w:r w:rsidRPr="000037FC">
              <w:rPr>
                <w:rFonts w:ascii="Calibri" w:eastAsia="Times New Roman" w:hAnsi="Calibri" w:cs="Calibri"/>
                <w:kern w:val="0"/>
                <w:lang w:eastAsia="it-IT"/>
                <w14:ligatures w14:val="none"/>
              </w:rPr>
              <w:t>Condizioni, statistiche relative all’offerta, calendario previsto e modalità di sottoscrizione dell’offerta</w:t>
            </w:r>
          </w:p>
        </w:tc>
        <w:tc>
          <w:tcPr>
            <w:tcW w:w="992" w:type="dxa"/>
            <w:tcBorders>
              <w:top w:val="single" w:sz="4" w:space="0" w:color="auto"/>
              <w:left w:val="nil"/>
              <w:bottom w:val="single" w:sz="4" w:space="0" w:color="auto"/>
              <w:right w:val="single" w:sz="4" w:space="0" w:color="auto"/>
            </w:tcBorders>
          </w:tcPr>
          <w:p w14:paraId="49D5D3FB"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tcPr>
          <w:p w14:paraId="04BCB56D" w14:textId="6DA40EB9"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5826C3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F8A9850"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0FE258E7" w14:textId="2301EF0F" w:rsidTr="000037FC">
        <w:trPr>
          <w:trHeight w:val="423"/>
        </w:trPr>
        <w:tc>
          <w:tcPr>
            <w:tcW w:w="988" w:type="dxa"/>
            <w:tcBorders>
              <w:top w:val="nil"/>
              <w:left w:val="single" w:sz="4" w:space="0" w:color="auto"/>
              <w:bottom w:val="single" w:sz="4" w:space="0" w:color="auto"/>
              <w:right w:val="single" w:sz="4" w:space="0" w:color="auto"/>
            </w:tcBorders>
            <w:shd w:val="clear" w:color="000000" w:fill="FFFFFF"/>
            <w:hideMark/>
          </w:tcPr>
          <w:p w14:paraId="2D4788A8"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5.1.1</w:t>
            </w:r>
          </w:p>
        </w:tc>
        <w:tc>
          <w:tcPr>
            <w:tcW w:w="5103" w:type="dxa"/>
            <w:tcBorders>
              <w:top w:val="nil"/>
              <w:left w:val="nil"/>
              <w:bottom w:val="single" w:sz="4" w:space="0" w:color="auto"/>
              <w:right w:val="single" w:sz="4" w:space="0" w:color="auto"/>
            </w:tcBorders>
            <w:shd w:val="clear" w:color="auto" w:fill="auto"/>
          </w:tcPr>
          <w:p w14:paraId="2C526C2D" w14:textId="4DC13A32" w:rsidR="00671E52" w:rsidRPr="00137802" w:rsidRDefault="000037FC" w:rsidP="00532DE3">
            <w:pPr>
              <w:spacing w:after="0" w:line="240" w:lineRule="auto"/>
              <w:rPr>
                <w:rFonts w:ascii="Calibri" w:eastAsia="Times New Roman" w:hAnsi="Calibri" w:cs="Calibri"/>
                <w:kern w:val="0"/>
                <w:lang w:eastAsia="it-IT"/>
                <w14:ligatures w14:val="none"/>
              </w:rPr>
            </w:pPr>
            <w:r w:rsidRPr="000037FC">
              <w:rPr>
                <w:rFonts w:ascii="Calibri" w:eastAsia="Times New Roman" w:hAnsi="Calibri" w:cs="Calibri"/>
                <w:kern w:val="0"/>
                <w:lang w:eastAsia="it-IT"/>
                <w14:ligatures w14:val="none"/>
              </w:rPr>
              <w:t>Condizioni alle quali l’offerta è subordinata.</w:t>
            </w:r>
          </w:p>
        </w:tc>
        <w:tc>
          <w:tcPr>
            <w:tcW w:w="992" w:type="dxa"/>
            <w:tcBorders>
              <w:top w:val="single" w:sz="4" w:space="0" w:color="auto"/>
              <w:left w:val="nil"/>
              <w:bottom w:val="single" w:sz="4" w:space="0" w:color="auto"/>
              <w:right w:val="single" w:sz="4" w:space="0" w:color="auto"/>
            </w:tcBorders>
          </w:tcPr>
          <w:p w14:paraId="3F687ED0" w14:textId="08E27E9D" w:rsidR="00671E52" w:rsidRPr="00765A6C" w:rsidRDefault="000037FC"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5B636E0D" w14:textId="2B323002"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D5B5157"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C3CDC8E"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7C3156A9" w14:textId="65E5FFB6" w:rsidTr="000037FC">
        <w:trPr>
          <w:trHeight w:val="856"/>
        </w:trPr>
        <w:tc>
          <w:tcPr>
            <w:tcW w:w="988" w:type="dxa"/>
            <w:tcBorders>
              <w:top w:val="nil"/>
              <w:left w:val="single" w:sz="4" w:space="0" w:color="auto"/>
              <w:bottom w:val="single" w:sz="4" w:space="0" w:color="auto"/>
              <w:right w:val="single" w:sz="4" w:space="0" w:color="auto"/>
            </w:tcBorders>
            <w:shd w:val="clear" w:color="000000" w:fill="FFFFFF"/>
            <w:hideMark/>
          </w:tcPr>
          <w:p w14:paraId="797956BA"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5.1.2</w:t>
            </w:r>
          </w:p>
        </w:tc>
        <w:tc>
          <w:tcPr>
            <w:tcW w:w="5103" w:type="dxa"/>
            <w:tcBorders>
              <w:top w:val="nil"/>
              <w:left w:val="nil"/>
              <w:bottom w:val="single" w:sz="4" w:space="0" w:color="auto"/>
              <w:right w:val="single" w:sz="4" w:space="0" w:color="auto"/>
            </w:tcBorders>
            <w:shd w:val="clear" w:color="auto" w:fill="auto"/>
          </w:tcPr>
          <w:p w14:paraId="3F012258" w14:textId="06394274" w:rsidR="00671E52" w:rsidRPr="00137802" w:rsidRDefault="000037FC" w:rsidP="00532DE3">
            <w:pPr>
              <w:spacing w:after="0" w:line="240" w:lineRule="auto"/>
              <w:rPr>
                <w:rFonts w:ascii="Calibri" w:eastAsia="Times New Roman" w:hAnsi="Calibri" w:cs="Calibri"/>
                <w:kern w:val="0"/>
                <w:lang w:eastAsia="it-IT"/>
                <w14:ligatures w14:val="none"/>
              </w:rPr>
            </w:pPr>
            <w:r w:rsidRPr="000037FC">
              <w:rPr>
                <w:rFonts w:ascii="Calibri" w:eastAsia="Times New Roman" w:hAnsi="Calibri" w:cs="Calibri"/>
                <w:kern w:val="0"/>
                <w:lang w:eastAsia="it-IT"/>
                <w14:ligatures w14:val="none"/>
              </w:rPr>
              <w:t>Periodo di validità dell’offerta, comprese possibili modifiche, e descrizione della procedura di sottoscrizione, unitamente alla data di emissione dei nuovi titoli.</w:t>
            </w:r>
          </w:p>
        </w:tc>
        <w:tc>
          <w:tcPr>
            <w:tcW w:w="992" w:type="dxa"/>
            <w:tcBorders>
              <w:top w:val="single" w:sz="4" w:space="0" w:color="auto"/>
              <w:left w:val="nil"/>
              <w:bottom w:val="single" w:sz="4" w:space="0" w:color="auto"/>
              <w:right w:val="single" w:sz="4" w:space="0" w:color="auto"/>
            </w:tcBorders>
          </w:tcPr>
          <w:p w14:paraId="7419B261" w14:textId="5DB70AE5" w:rsidR="00671E52" w:rsidRPr="00765A6C" w:rsidRDefault="000037FC"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60BAF5D3" w14:textId="26D5D359"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2357165"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38FD7F0"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3D3603E5" w14:textId="005BDE78" w:rsidTr="000037FC">
        <w:trPr>
          <w:trHeight w:val="840"/>
        </w:trPr>
        <w:tc>
          <w:tcPr>
            <w:tcW w:w="988" w:type="dxa"/>
            <w:tcBorders>
              <w:top w:val="nil"/>
              <w:left w:val="single" w:sz="4" w:space="0" w:color="auto"/>
              <w:bottom w:val="single" w:sz="4" w:space="0" w:color="auto"/>
              <w:right w:val="single" w:sz="4" w:space="0" w:color="auto"/>
            </w:tcBorders>
            <w:shd w:val="clear" w:color="000000" w:fill="FFFFFF"/>
            <w:hideMark/>
          </w:tcPr>
          <w:p w14:paraId="0BD69CD7"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5.1.3</w:t>
            </w:r>
          </w:p>
        </w:tc>
        <w:tc>
          <w:tcPr>
            <w:tcW w:w="5103" w:type="dxa"/>
            <w:tcBorders>
              <w:top w:val="nil"/>
              <w:left w:val="nil"/>
              <w:bottom w:val="single" w:sz="4" w:space="0" w:color="auto"/>
              <w:right w:val="single" w:sz="4" w:space="0" w:color="auto"/>
            </w:tcBorders>
            <w:shd w:val="clear" w:color="auto" w:fill="auto"/>
          </w:tcPr>
          <w:p w14:paraId="434B98EE" w14:textId="2F86FE3D" w:rsidR="00671E52" w:rsidRPr="00137802" w:rsidRDefault="00BD1CD2" w:rsidP="00532DE3">
            <w:pPr>
              <w:spacing w:after="0" w:line="240" w:lineRule="auto"/>
              <w:rPr>
                <w:rFonts w:ascii="Calibri" w:eastAsia="Times New Roman" w:hAnsi="Calibri" w:cs="Calibri"/>
                <w:kern w:val="0"/>
                <w:lang w:eastAsia="it-IT"/>
                <w14:ligatures w14:val="none"/>
              </w:rPr>
            </w:pPr>
            <w:r w:rsidRPr="00BD1CD2">
              <w:rPr>
                <w:rFonts w:ascii="Calibri" w:eastAsia="Times New Roman" w:hAnsi="Calibri" w:cs="Calibri"/>
                <w:kern w:val="0"/>
                <w:lang w:eastAsia="it-IT"/>
                <w14:ligatures w14:val="none"/>
              </w:rPr>
              <w:t>Descrizione della possibilità di ridurre la sottoscrizione e delle modalità di rimborso dell’ammontare eccedente versato dai sottoscrittori.</w:t>
            </w:r>
          </w:p>
        </w:tc>
        <w:tc>
          <w:tcPr>
            <w:tcW w:w="992" w:type="dxa"/>
            <w:tcBorders>
              <w:top w:val="single" w:sz="4" w:space="0" w:color="auto"/>
              <w:left w:val="nil"/>
              <w:bottom w:val="single" w:sz="4" w:space="0" w:color="auto"/>
              <w:right w:val="single" w:sz="4" w:space="0" w:color="auto"/>
            </w:tcBorders>
          </w:tcPr>
          <w:p w14:paraId="76C0E22D" w14:textId="68D4438C" w:rsidR="00671E52" w:rsidRPr="00765A6C" w:rsidRDefault="00BD1CD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5894AA83" w14:textId="18DD2428"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C97A6D4"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F72519F"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4D3C6893" w14:textId="3FB22B29" w:rsidTr="000037FC">
        <w:trPr>
          <w:trHeight w:val="852"/>
        </w:trPr>
        <w:tc>
          <w:tcPr>
            <w:tcW w:w="988" w:type="dxa"/>
            <w:tcBorders>
              <w:top w:val="nil"/>
              <w:left w:val="single" w:sz="4" w:space="0" w:color="auto"/>
              <w:bottom w:val="single" w:sz="4" w:space="0" w:color="auto"/>
              <w:right w:val="single" w:sz="4" w:space="0" w:color="auto"/>
            </w:tcBorders>
            <w:shd w:val="clear" w:color="000000" w:fill="FFFFFF"/>
            <w:hideMark/>
          </w:tcPr>
          <w:p w14:paraId="5C403D29"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5.1.4</w:t>
            </w:r>
          </w:p>
        </w:tc>
        <w:tc>
          <w:tcPr>
            <w:tcW w:w="5103" w:type="dxa"/>
            <w:tcBorders>
              <w:top w:val="nil"/>
              <w:left w:val="nil"/>
              <w:bottom w:val="single" w:sz="4" w:space="0" w:color="auto"/>
              <w:right w:val="single" w:sz="4" w:space="0" w:color="auto"/>
            </w:tcBorders>
            <w:shd w:val="clear" w:color="auto" w:fill="auto"/>
          </w:tcPr>
          <w:p w14:paraId="277726FC" w14:textId="782171B4" w:rsidR="00671E52" w:rsidRPr="00137802" w:rsidRDefault="00BD1CD2" w:rsidP="00532DE3">
            <w:pPr>
              <w:spacing w:after="0" w:line="240" w:lineRule="auto"/>
              <w:rPr>
                <w:rFonts w:ascii="Calibri" w:eastAsia="Times New Roman" w:hAnsi="Calibri" w:cs="Calibri"/>
                <w:kern w:val="0"/>
                <w:lang w:eastAsia="it-IT"/>
                <w14:ligatures w14:val="none"/>
              </w:rPr>
            </w:pPr>
            <w:r w:rsidRPr="00BD1CD2">
              <w:rPr>
                <w:rFonts w:ascii="Calibri" w:eastAsia="Times New Roman" w:hAnsi="Calibri" w:cs="Calibri"/>
                <w:kern w:val="0"/>
                <w:lang w:eastAsia="it-IT"/>
                <w14:ligatures w14:val="none"/>
              </w:rPr>
              <w:t>Indicazione dell’ammontare minimo e/o massimo della sottoscrizione (espresso in numero di titoli o importo aggregato da investire).</w:t>
            </w:r>
          </w:p>
        </w:tc>
        <w:tc>
          <w:tcPr>
            <w:tcW w:w="992" w:type="dxa"/>
            <w:tcBorders>
              <w:top w:val="single" w:sz="4" w:space="0" w:color="auto"/>
              <w:left w:val="nil"/>
              <w:bottom w:val="single" w:sz="4" w:space="0" w:color="auto"/>
              <w:right w:val="single" w:sz="4" w:space="0" w:color="auto"/>
            </w:tcBorders>
          </w:tcPr>
          <w:p w14:paraId="2249057C" w14:textId="36140911" w:rsidR="00671E52" w:rsidRPr="00765A6C" w:rsidRDefault="00BD1CD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707DC78E" w14:textId="60B1DBC5"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456C1051"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12EA96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7C9B280F" w14:textId="662672CB" w:rsidTr="000037FC">
        <w:trPr>
          <w:trHeight w:val="705"/>
        </w:trPr>
        <w:tc>
          <w:tcPr>
            <w:tcW w:w="988" w:type="dxa"/>
            <w:tcBorders>
              <w:top w:val="nil"/>
              <w:left w:val="single" w:sz="4" w:space="0" w:color="auto"/>
              <w:bottom w:val="single" w:sz="4" w:space="0" w:color="auto"/>
              <w:right w:val="single" w:sz="4" w:space="0" w:color="auto"/>
            </w:tcBorders>
            <w:shd w:val="clear" w:color="000000" w:fill="FFFFFF"/>
            <w:hideMark/>
          </w:tcPr>
          <w:p w14:paraId="2184C03F"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5.1.5</w:t>
            </w:r>
          </w:p>
        </w:tc>
        <w:tc>
          <w:tcPr>
            <w:tcW w:w="5103" w:type="dxa"/>
            <w:tcBorders>
              <w:top w:val="nil"/>
              <w:left w:val="nil"/>
              <w:bottom w:val="single" w:sz="4" w:space="0" w:color="auto"/>
              <w:right w:val="single" w:sz="4" w:space="0" w:color="auto"/>
            </w:tcBorders>
            <w:shd w:val="clear" w:color="auto" w:fill="auto"/>
          </w:tcPr>
          <w:p w14:paraId="7CCFF97D" w14:textId="2D04C959" w:rsidR="00671E52" w:rsidRPr="00137802" w:rsidRDefault="00BD1CD2" w:rsidP="00532DE3">
            <w:pPr>
              <w:spacing w:after="0" w:line="240" w:lineRule="auto"/>
              <w:rPr>
                <w:rFonts w:ascii="Calibri" w:eastAsia="Times New Roman" w:hAnsi="Calibri" w:cs="Calibri"/>
                <w:kern w:val="0"/>
                <w:lang w:eastAsia="it-IT"/>
                <w14:ligatures w14:val="none"/>
              </w:rPr>
            </w:pPr>
            <w:r w:rsidRPr="00BD1CD2">
              <w:rPr>
                <w:rFonts w:ascii="Calibri" w:eastAsia="Times New Roman" w:hAnsi="Calibri" w:cs="Calibri"/>
                <w:kern w:val="0"/>
                <w:lang w:eastAsia="it-IT"/>
                <w14:ligatures w14:val="none"/>
              </w:rPr>
              <w:t>Modalità e termini per il pagamento e la consegna dei titoli.</w:t>
            </w:r>
          </w:p>
        </w:tc>
        <w:tc>
          <w:tcPr>
            <w:tcW w:w="992" w:type="dxa"/>
            <w:tcBorders>
              <w:top w:val="single" w:sz="4" w:space="0" w:color="auto"/>
              <w:left w:val="nil"/>
              <w:bottom w:val="single" w:sz="4" w:space="0" w:color="auto"/>
              <w:right w:val="single" w:sz="4" w:space="0" w:color="auto"/>
            </w:tcBorders>
          </w:tcPr>
          <w:p w14:paraId="2D69EADB" w14:textId="2BAD2896" w:rsidR="00671E52" w:rsidRPr="00765A6C" w:rsidRDefault="00BD1CD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42E68A2" w14:textId="6664359E"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45884BE"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C0EB86D"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776564AA" w14:textId="0BC60FE8" w:rsidTr="000037FC">
        <w:trPr>
          <w:trHeight w:val="690"/>
        </w:trPr>
        <w:tc>
          <w:tcPr>
            <w:tcW w:w="988" w:type="dxa"/>
            <w:tcBorders>
              <w:top w:val="nil"/>
              <w:left w:val="single" w:sz="4" w:space="0" w:color="auto"/>
              <w:bottom w:val="single" w:sz="4" w:space="0" w:color="auto"/>
              <w:right w:val="single" w:sz="4" w:space="0" w:color="auto"/>
            </w:tcBorders>
            <w:shd w:val="clear" w:color="000000" w:fill="FFFFFF"/>
            <w:hideMark/>
          </w:tcPr>
          <w:p w14:paraId="675CB298"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5.1.6</w:t>
            </w:r>
          </w:p>
        </w:tc>
        <w:tc>
          <w:tcPr>
            <w:tcW w:w="5103" w:type="dxa"/>
            <w:tcBorders>
              <w:top w:val="nil"/>
              <w:left w:val="nil"/>
              <w:bottom w:val="single" w:sz="4" w:space="0" w:color="auto"/>
              <w:right w:val="single" w:sz="4" w:space="0" w:color="auto"/>
            </w:tcBorders>
            <w:shd w:val="clear" w:color="auto" w:fill="auto"/>
          </w:tcPr>
          <w:p w14:paraId="6A3C67D4" w14:textId="3AB85AD8" w:rsidR="00671E52" w:rsidRPr="00137802" w:rsidRDefault="00BD1CD2" w:rsidP="00532DE3">
            <w:pPr>
              <w:spacing w:after="0" w:line="240" w:lineRule="auto"/>
              <w:rPr>
                <w:rFonts w:ascii="Calibri" w:eastAsia="Times New Roman" w:hAnsi="Calibri" w:cs="Calibri"/>
                <w:kern w:val="0"/>
                <w:lang w:eastAsia="it-IT"/>
                <w14:ligatures w14:val="none"/>
              </w:rPr>
            </w:pPr>
            <w:r w:rsidRPr="00BD1CD2">
              <w:rPr>
                <w:rFonts w:ascii="Calibri" w:eastAsia="Times New Roman" w:hAnsi="Calibri" w:cs="Calibri"/>
                <w:kern w:val="0"/>
                <w:lang w:eastAsia="it-IT"/>
                <w14:ligatures w14:val="none"/>
              </w:rPr>
              <w:t>Indicazione della data in cui i risultati dell’offerta verranno resi pubblici e descrizione completa delle modalità seguite.</w:t>
            </w:r>
          </w:p>
        </w:tc>
        <w:tc>
          <w:tcPr>
            <w:tcW w:w="992" w:type="dxa"/>
            <w:tcBorders>
              <w:top w:val="single" w:sz="4" w:space="0" w:color="auto"/>
              <w:left w:val="nil"/>
              <w:bottom w:val="single" w:sz="4" w:space="0" w:color="auto"/>
              <w:right w:val="single" w:sz="4" w:space="0" w:color="auto"/>
            </w:tcBorders>
          </w:tcPr>
          <w:p w14:paraId="304DE742" w14:textId="4D81DBB2" w:rsidR="00671E52" w:rsidRPr="00765A6C" w:rsidRDefault="00BD1CD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4A2927AD" w14:textId="5363A215"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B67316A"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85CF6BF"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1A9DC806" w14:textId="3172D175" w:rsidTr="000037FC">
        <w:trPr>
          <w:trHeight w:val="842"/>
        </w:trPr>
        <w:tc>
          <w:tcPr>
            <w:tcW w:w="988" w:type="dxa"/>
            <w:tcBorders>
              <w:top w:val="nil"/>
              <w:left w:val="single" w:sz="4" w:space="0" w:color="auto"/>
              <w:bottom w:val="single" w:sz="4" w:space="0" w:color="auto"/>
              <w:right w:val="single" w:sz="4" w:space="0" w:color="auto"/>
            </w:tcBorders>
            <w:shd w:val="clear" w:color="000000" w:fill="FFFFFF"/>
            <w:hideMark/>
          </w:tcPr>
          <w:p w14:paraId="07D3B8C2"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5.1.7</w:t>
            </w:r>
          </w:p>
        </w:tc>
        <w:tc>
          <w:tcPr>
            <w:tcW w:w="5103" w:type="dxa"/>
            <w:tcBorders>
              <w:top w:val="nil"/>
              <w:left w:val="nil"/>
              <w:bottom w:val="single" w:sz="4" w:space="0" w:color="auto"/>
              <w:right w:val="single" w:sz="4" w:space="0" w:color="auto"/>
            </w:tcBorders>
            <w:shd w:val="clear" w:color="auto" w:fill="auto"/>
          </w:tcPr>
          <w:p w14:paraId="6063ACA3" w14:textId="48C694E6" w:rsidR="00671E52" w:rsidRPr="00137802" w:rsidRDefault="00BD1CD2" w:rsidP="00532DE3">
            <w:pPr>
              <w:spacing w:after="0" w:line="240" w:lineRule="auto"/>
              <w:rPr>
                <w:rFonts w:ascii="Calibri" w:eastAsia="Times New Roman" w:hAnsi="Calibri" w:cs="Calibri"/>
                <w:kern w:val="0"/>
                <w:lang w:eastAsia="it-IT"/>
                <w14:ligatures w14:val="none"/>
              </w:rPr>
            </w:pPr>
            <w:r w:rsidRPr="00BD1CD2">
              <w:rPr>
                <w:rFonts w:ascii="Calibri" w:eastAsia="Times New Roman" w:hAnsi="Calibri" w:cs="Calibri"/>
                <w:kern w:val="0"/>
                <w:lang w:eastAsia="it-IT"/>
                <w14:ligatures w14:val="none"/>
              </w:rPr>
              <w:t>Procedura per l’esercizio di un eventuale diritto di prelazione, per la negoziabilità dei diritti di sottoscrizione e per il trattamento dei diritti di sottoscrizione non esercitati.</w:t>
            </w:r>
          </w:p>
        </w:tc>
        <w:tc>
          <w:tcPr>
            <w:tcW w:w="992" w:type="dxa"/>
            <w:tcBorders>
              <w:top w:val="single" w:sz="4" w:space="0" w:color="auto"/>
              <w:left w:val="nil"/>
              <w:bottom w:val="single" w:sz="4" w:space="0" w:color="auto"/>
              <w:right w:val="single" w:sz="4" w:space="0" w:color="auto"/>
            </w:tcBorders>
          </w:tcPr>
          <w:p w14:paraId="17A5FFFA" w14:textId="3DCDC0CB" w:rsidR="00671E52" w:rsidRPr="00765A6C" w:rsidRDefault="00201F19"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6E8DC0AD" w14:textId="37AD8A78"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1829A996"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CDA47B4"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44D7238D" w14:textId="7CFD81D4" w:rsidTr="00201F19">
        <w:trPr>
          <w:trHeight w:val="2920"/>
        </w:trPr>
        <w:tc>
          <w:tcPr>
            <w:tcW w:w="988" w:type="dxa"/>
            <w:tcBorders>
              <w:top w:val="nil"/>
              <w:left w:val="single" w:sz="4" w:space="0" w:color="auto"/>
              <w:bottom w:val="single" w:sz="4" w:space="0" w:color="auto"/>
              <w:right w:val="single" w:sz="4" w:space="0" w:color="auto"/>
            </w:tcBorders>
            <w:shd w:val="clear" w:color="000000" w:fill="FFFFFF"/>
            <w:hideMark/>
          </w:tcPr>
          <w:p w14:paraId="320F592F"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5.1.8</w:t>
            </w:r>
          </w:p>
        </w:tc>
        <w:tc>
          <w:tcPr>
            <w:tcW w:w="5103" w:type="dxa"/>
            <w:tcBorders>
              <w:top w:val="nil"/>
              <w:left w:val="nil"/>
              <w:bottom w:val="single" w:sz="4" w:space="0" w:color="auto"/>
              <w:right w:val="single" w:sz="4" w:space="0" w:color="auto"/>
            </w:tcBorders>
            <w:shd w:val="clear" w:color="auto" w:fill="auto"/>
          </w:tcPr>
          <w:p w14:paraId="44185090" w14:textId="77777777" w:rsidR="00201F19" w:rsidRDefault="00201F19" w:rsidP="00532DE3">
            <w:pPr>
              <w:spacing w:after="0" w:line="240" w:lineRule="auto"/>
              <w:rPr>
                <w:rFonts w:ascii="Calibri" w:eastAsia="Times New Roman" w:hAnsi="Calibri" w:cs="Calibri"/>
                <w:kern w:val="0"/>
                <w:lang w:eastAsia="it-IT"/>
                <w14:ligatures w14:val="none"/>
              </w:rPr>
            </w:pPr>
            <w:r w:rsidRPr="00201F19">
              <w:rPr>
                <w:rFonts w:ascii="Calibri" w:eastAsia="Times New Roman" w:hAnsi="Calibri" w:cs="Calibri"/>
                <w:kern w:val="0"/>
                <w:lang w:eastAsia="it-IT"/>
                <w14:ligatures w14:val="none"/>
              </w:rPr>
              <w:t xml:space="preserve">Ammontare totale dell’emissione/dell’offerta; se l’ammontare non è fisso, indicazione della quantità di titoli da offrire (se disponibile) e descrizione delle procedure e dei tempi previsti per l’annuncio al pubblico dell’ammontare definitivo dell’offerta. </w:t>
            </w:r>
          </w:p>
          <w:p w14:paraId="11DD3319" w14:textId="48ECEBA1" w:rsidR="00671E52" w:rsidRPr="00137802" w:rsidRDefault="00201F19" w:rsidP="00532DE3">
            <w:pPr>
              <w:spacing w:after="0" w:line="240" w:lineRule="auto"/>
              <w:rPr>
                <w:rFonts w:ascii="Calibri" w:eastAsia="Times New Roman" w:hAnsi="Calibri" w:cs="Calibri"/>
                <w:kern w:val="0"/>
                <w:lang w:eastAsia="it-IT"/>
                <w14:ligatures w14:val="none"/>
              </w:rPr>
            </w:pPr>
            <w:r w:rsidRPr="00201F19">
              <w:rPr>
                <w:rFonts w:ascii="Calibri" w:eastAsia="Times New Roman" w:hAnsi="Calibri" w:cs="Calibri"/>
                <w:kern w:val="0"/>
                <w:lang w:eastAsia="it-IT"/>
                <w14:ligatures w14:val="none"/>
              </w:rPr>
              <w:t>Se non è possibile indicare nel prospetto la quantità massima di titoli da offrire, il prospetto deve specificare che l’accettazione dell’acquisto o della sottoscrizione di titoli può essere revocata nel periodo di almeno due giorni lavorativi successivi al deposito della quantità di titoli da offrire al pubblico.</w:t>
            </w:r>
          </w:p>
        </w:tc>
        <w:tc>
          <w:tcPr>
            <w:tcW w:w="992" w:type="dxa"/>
            <w:tcBorders>
              <w:top w:val="single" w:sz="4" w:space="0" w:color="auto"/>
              <w:left w:val="nil"/>
              <w:bottom w:val="single" w:sz="4" w:space="0" w:color="auto"/>
              <w:right w:val="single" w:sz="4" w:space="0" w:color="auto"/>
            </w:tcBorders>
          </w:tcPr>
          <w:p w14:paraId="50FCED90" w14:textId="73D76C51" w:rsidR="00671E52" w:rsidRPr="00765A6C" w:rsidRDefault="00201F19"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71BD70DE" w14:textId="5659E040"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5524108"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46AA01F"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6580B22F" w14:textId="78B6C8D5" w:rsidTr="000037FC">
        <w:trPr>
          <w:trHeight w:val="632"/>
        </w:trPr>
        <w:tc>
          <w:tcPr>
            <w:tcW w:w="988" w:type="dxa"/>
            <w:tcBorders>
              <w:top w:val="nil"/>
              <w:left w:val="single" w:sz="4" w:space="0" w:color="auto"/>
              <w:bottom w:val="single" w:sz="4" w:space="0" w:color="auto"/>
              <w:right w:val="single" w:sz="4" w:space="0" w:color="auto"/>
            </w:tcBorders>
            <w:shd w:val="clear" w:color="000000" w:fill="FFFFFF"/>
            <w:hideMark/>
          </w:tcPr>
          <w:p w14:paraId="233356CE"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5.2</w:t>
            </w:r>
          </w:p>
        </w:tc>
        <w:tc>
          <w:tcPr>
            <w:tcW w:w="5103" w:type="dxa"/>
            <w:tcBorders>
              <w:top w:val="nil"/>
              <w:left w:val="nil"/>
              <w:bottom w:val="single" w:sz="4" w:space="0" w:color="auto"/>
              <w:right w:val="single" w:sz="4" w:space="0" w:color="auto"/>
            </w:tcBorders>
            <w:shd w:val="clear" w:color="auto" w:fill="auto"/>
          </w:tcPr>
          <w:p w14:paraId="0395F000" w14:textId="2F8A5EAF" w:rsidR="00671E52" w:rsidRPr="00137802" w:rsidRDefault="00201F19" w:rsidP="00532DE3">
            <w:pPr>
              <w:spacing w:after="0" w:line="240" w:lineRule="auto"/>
              <w:rPr>
                <w:rFonts w:ascii="Calibri" w:eastAsia="Times New Roman" w:hAnsi="Calibri" w:cs="Calibri"/>
                <w:kern w:val="0"/>
                <w:lang w:eastAsia="it-IT"/>
                <w14:ligatures w14:val="none"/>
              </w:rPr>
            </w:pPr>
            <w:r w:rsidRPr="00201F19">
              <w:rPr>
                <w:rFonts w:ascii="Calibri" w:eastAsia="Times New Roman" w:hAnsi="Calibri" w:cs="Calibri"/>
                <w:kern w:val="0"/>
                <w:lang w:eastAsia="it-IT"/>
                <w14:ligatures w14:val="none"/>
              </w:rPr>
              <w:t>Piano di ripartizione e di assegnazione</w:t>
            </w:r>
          </w:p>
        </w:tc>
        <w:tc>
          <w:tcPr>
            <w:tcW w:w="992" w:type="dxa"/>
            <w:tcBorders>
              <w:top w:val="single" w:sz="4" w:space="0" w:color="auto"/>
              <w:left w:val="nil"/>
              <w:bottom w:val="single" w:sz="4" w:space="0" w:color="auto"/>
              <w:right w:val="single" w:sz="4" w:space="0" w:color="auto"/>
            </w:tcBorders>
          </w:tcPr>
          <w:p w14:paraId="26265E30"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tcPr>
          <w:p w14:paraId="13D3D02A" w14:textId="6D63BBBE"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93C17E2"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7439E4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3A15DCCB" w14:textId="181C9A76" w:rsidTr="000037FC">
        <w:trPr>
          <w:trHeight w:val="839"/>
        </w:trPr>
        <w:tc>
          <w:tcPr>
            <w:tcW w:w="988" w:type="dxa"/>
            <w:tcBorders>
              <w:top w:val="nil"/>
              <w:left w:val="single" w:sz="4" w:space="0" w:color="auto"/>
              <w:bottom w:val="single" w:sz="4" w:space="0" w:color="auto"/>
              <w:right w:val="single" w:sz="4" w:space="0" w:color="auto"/>
            </w:tcBorders>
            <w:shd w:val="clear" w:color="000000" w:fill="FFFFFF"/>
            <w:hideMark/>
          </w:tcPr>
          <w:p w14:paraId="15409626"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5.2.1</w:t>
            </w:r>
          </w:p>
        </w:tc>
        <w:tc>
          <w:tcPr>
            <w:tcW w:w="5103" w:type="dxa"/>
            <w:tcBorders>
              <w:top w:val="nil"/>
              <w:left w:val="nil"/>
              <w:bottom w:val="single" w:sz="4" w:space="0" w:color="auto"/>
              <w:right w:val="single" w:sz="4" w:space="0" w:color="auto"/>
            </w:tcBorders>
            <w:shd w:val="clear" w:color="auto" w:fill="auto"/>
          </w:tcPr>
          <w:p w14:paraId="69CCDC29" w14:textId="3BB14539" w:rsidR="00671E52" w:rsidRPr="00137802" w:rsidRDefault="00201F19" w:rsidP="00532DE3">
            <w:pPr>
              <w:spacing w:after="0" w:line="240" w:lineRule="auto"/>
              <w:rPr>
                <w:rFonts w:ascii="Calibri" w:eastAsia="Times New Roman" w:hAnsi="Calibri" w:cs="Calibri"/>
                <w:kern w:val="0"/>
                <w:lang w:eastAsia="it-IT"/>
                <w14:ligatures w14:val="none"/>
              </w:rPr>
            </w:pPr>
            <w:r w:rsidRPr="00201F19">
              <w:rPr>
                <w:rFonts w:ascii="Calibri" w:eastAsia="Times New Roman" w:hAnsi="Calibri" w:cs="Calibri"/>
                <w:kern w:val="0"/>
                <w:lang w:eastAsia="it-IT"/>
                <w14:ligatures w14:val="none"/>
              </w:rPr>
              <w:t>Procedura per comunicare ai sottoscrittori l’ammontare assegnato e indicazione dell’eventuale possibilità di iniziare le negoziazioni prima della notifica.</w:t>
            </w:r>
          </w:p>
        </w:tc>
        <w:tc>
          <w:tcPr>
            <w:tcW w:w="992" w:type="dxa"/>
            <w:tcBorders>
              <w:top w:val="single" w:sz="4" w:space="0" w:color="auto"/>
              <w:left w:val="nil"/>
              <w:bottom w:val="single" w:sz="4" w:space="0" w:color="auto"/>
              <w:right w:val="single" w:sz="4" w:space="0" w:color="auto"/>
            </w:tcBorders>
          </w:tcPr>
          <w:p w14:paraId="515CA6EF" w14:textId="1AB96417" w:rsidR="00671E52" w:rsidRPr="00765A6C" w:rsidRDefault="00201F19"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66288261" w14:textId="28F81C26"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4C5AA8D0"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C5E53F9"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4307B372" w14:textId="29F4104F" w:rsidTr="000037FC">
        <w:trPr>
          <w:trHeight w:val="332"/>
        </w:trPr>
        <w:tc>
          <w:tcPr>
            <w:tcW w:w="988" w:type="dxa"/>
            <w:tcBorders>
              <w:top w:val="nil"/>
              <w:left w:val="single" w:sz="4" w:space="0" w:color="auto"/>
              <w:bottom w:val="single" w:sz="4" w:space="0" w:color="auto"/>
              <w:right w:val="single" w:sz="4" w:space="0" w:color="auto"/>
            </w:tcBorders>
            <w:shd w:val="clear" w:color="000000" w:fill="FFFFFF"/>
            <w:hideMark/>
          </w:tcPr>
          <w:p w14:paraId="7CDF6122"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5.3</w:t>
            </w:r>
          </w:p>
        </w:tc>
        <w:tc>
          <w:tcPr>
            <w:tcW w:w="5103" w:type="dxa"/>
            <w:tcBorders>
              <w:top w:val="nil"/>
              <w:left w:val="single" w:sz="4" w:space="0" w:color="auto"/>
              <w:bottom w:val="single" w:sz="4" w:space="0" w:color="auto"/>
              <w:right w:val="single" w:sz="4" w:space="0" w:color="auto"/>
            </w:tcBorders>
            <w:shd w:val="clear" w:color="auto" w:fill="auto"/>
          </w:tcPr>
          <w:p w14:paraId="209E5422" w14:textId="2EB6DF99" w:rsidR="00671E52" w:rsidRPr="00137802" w:rsidRDefault="004F40EA" w:rsidP="00532DE3">
            <w:pPr>
              <w:spacing w:after="0" w:line="240" w:lineRule="auto"/>
              <w:rPr>
                <w:rFonts w:ascii="Calibri" w:eastAsia="Times New Roman" w:hAnsi="Calibri" w:cs="Calibri"/>
                <w:kern w:val="0"/>
                <w:lang w:eastAsia="it-IT"/>
                <w14:ligatures w14:val="none"/>
              </w:rPr>
            </w:pPr>
            <w:r w:rsidRPr="004F40EA">
              <w:rPr>
                <w:rFonts w:ascii="Calibri" w:eastAsia="Times New Roman" w:hAnsi="Calibri" w:cs="Calibri"/>
                <w:kern w:val="0"/>
                <w:lang w:eastAsia="it-IT"/>
                <w14:ligatures w14:val="none"/>
              </w:rPr>
              <w:t>Fissazione del prezzo</w:t>
            </w:r>
          </w:p>
        </w:tc>
        <w:tc>
          <w:tcPr>
            <w:tcW w:w="992" w:type="dxa"/>
            <w:tcBorders>
              <w:top w:val="single" w:sz="4" w:space="0" w:color="auto"/>
              <w:left w:val="single" w:sz="4" w:space="0" w:color="auto"/>
              <w:bottom w:val="single" w:sz="4" w:space="0" w:color="auto"/>
              <w:right w:val="single" w:sz="4" w:space="0" w:color="auto"/>
            </w:tcBorders>
          </w:tcPr>
          <w:p w14:paraId="53EE041E"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tcPr>
          <w:p w14:paraId="4FCEB454" w14:textId="15FADC9C"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single" w:sz="4" w:space="0" w:color="auto"/>
              <w:bottom w:val="single" w:sz="4" w:space="0" w:color="auto"/>
              <w:right w:val="single" w:sz="4" w:space="0" w:color="auto"/>
            </w:tcBorders>
          </w:tcPr>
          <w:p w14:paraId="2F2295D2"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single" w:sz="4" w:space="0" w:color="auto"/>
              <w:bottom w:val="single" w:sz="4" w:space="0" w:color="auto"/>
              <w:right w:val="single" w:sz="4" w:space="0" w:color="auto"/>
            </w:tcBorders>
          </w:tcPr>
          <w:p w14:paraId="13225DB3"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B50356" w:rsidRPr="00137802" w14:paraId="72B054B2" w14:textId="1665E003" w:rsidTr="006E6037">
        <w:trPr>
          <w:trHeight w:val="353"/>
        </w:trPr>
        <w:tc>
          <w:tcPr>
            <w:tcW w:w="988" w:type="dxa"/>
            <w:vMerge w:val="restart"/>
            <w:tcBorders>
              <w:top w:val="nil"/>
              <w:left w:val="single" w:sz="4" w:space="0" w:color="auto"/>
              <w:right w:val="single" w:sz="4" w:space="0" w:color="auto"/>
            </w:tcBorders>
            <w:shd w:val="clear" w:color="000000" w:fill="FFFFFF"/>
            <w:hideMark/>
          </w:tcPr>
          <w:p w14:paraId="636BDD40" w14:textId="77777777" w:rsidR="00B50356" w:rsidRPr="00137802" w:rsidRDefault="00B50356"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5.3.1</w:t>
            </w:r>
          </w:p>
        </w:tc>
        <w:tc>
          <w:tcPr>
            <w:tcW w:w="5103" w:type="dxa"/>
            <w:tcBorders>
              <w:top w:val="nil"/>
              <w:left w:val="single" w:sz="4" w:space="0" w:color="auto"/>
              <w:bottom w:val="single" w:sz="4" w:space="0" w:color="000000"/>
              <w:right w:val="single" w:sz="4" w:space="0" w:color="auto"/>
            </w:tcBorders>
            <w:shd w:val="clear" w:color="auto" w:fill="auto"/>
          </w:tcPr>
          <w:p w14:paraId="3C13DA75" w14:textId="47AAC4FC" w:rsidR="00B50356" w:rsidRPr="00137802" w:rsidRDefault="00B50356" w:rsidP="00532DE3">
            <w:pPr>
              <w:spacing w:after="0" w:line="240" w:lineRule="auto"/>
              <w:rPr>
                <w:rFonts w:ascii="Calibri" w:eastAsia="Times New Roman" w:hAnsi="Calibri" w:cs="Calibri"/>
                <w:kern w:val="0"/>
                <w:lang w:eastAsia="it-IT"/>
                <w14:ligatures w14:val="none"/>
              </w:rPr>
            </w:pPr>
            <w:r w:rsidRPr="00B50356">
              <w:rPr>
                <w:rFonts w:ascii="Calibri" w:eastAsia="Times New Roman" w:hAnsi="Calibri" w:cs="Calibri"/>
                <w:kern w:val="0"/>
                <w:lang w:eastAsia="it-IT"/>
                <w14:ligatures w14:val="none"/>
              </w:rPr>
              <w:t>a) Indicazione del prezzo al quale saranno offerti i titoli; o</w:t>
            </w:r>
          </w:p>
        </w:tc>
        <w:tc>
          <w:tcPr>
            <w:tcW w:w="992" w:type="dxa"/>
            <w:tcBorders>
              <w:top w:val="single" w:sz="4" w:space="0" w:color="auto"/>
              <w:left w:val="single" w:sz="4" w:space="0" w:color="auto"/>
              <w:bottom w:val="single" w:sz="4" w:space="0" w:color="auto"/>
              <w:right w:val="single" w:sz="4" w:space="0" w:color="auto"/>
            </w:tcBorders>
          </w:tcPr>
          <w:p w14:paraId="20BCA4EB" w14:textId="7D53CEAF" w:rsidR="00B50356" w:rsidRPr="00765A6C" w:rsidRDefault="00B50356"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000000"/>
              <w:right w:val="single" w:sz="4" w:space="0" w:color="auto"/>
            </w:tcBorders>
          </w:tcPr>
          <w:p w14:paraId="043E4391" w14:textId="6D20DC9F" w:rsidR="00B50356" w:rsidRPr="00137802" w:rsidRDefault="00B50356" w:rsidP="00532DE3">
            <w:pPr>
              <w:spacing w:after="0" w:line="240" w:lineRule="auto"/>
              <w:rPr>
                <w:rFonts w:ascii="Calibri" w:eastAsia="Times New Roman" w:hAnsi="Calibri" w:cs="Calibri"/>
                <w:kern w:val="0"/>
                <w:lang w:eastAsia="it-IT"/>
                <w14:ligatures w14:val="none"/>
              </w:rPr>
            </w:pPr>
          </w:p>
        </w:tc>
        <w:tc>
          <w:tcPr>
            <w:tcW w:w="682" w:type="dxa"/>
            <w:tcBorders>
              <w:top w:val="nil"/>
              <w:left w:val="single" w:sz="4" w:space="0" w:color="auto"/>
              <w:bottom w:val="single" w:sz="4" w:space="0" w:color="000000"/>
              <w:right w:val="single" w:sz="4" w:space="0" w:color="auto"/>
            </w:tcBorders>
          </w:tcPr>
          <w:p w14:paraId="552B9508" w14:textId="77777777" w:rsidR="00B50356" w:rsidRPr="00137802" w:rsidRDefault="00B50356" w:rsidP="00532DE3">
            <w:pPr>
              <w:spacing w:after="0" w:line="240" w:lineRule="auto"/>
              <w:rPr>
                <w:rFonts w:ascii="Calibri" w:eastAsia="Times New Roman" w:hAnsi="Calibri" w:cs="Calibri"/>
                <w:kern w:val="0"/>
                <w:lang w:eastAsia="it-IT"/>
                <w14:ligatures w14:val="none"/>
              </w:rPr>
            </w:pPr>
          </w:p>
        </w:tc>
        <w:tc>
          <w:tcPr>
            <w:tcW w:w="1228" w:type="dxa"/>
            <w:tcBorders>
              <w:top w:val="nil"/>
              <w:left w:val="single" w:sz="4" w:space="0" w:color="auto"/>
              <w:bottom w:val="single" w:sz="4" w:space="0" w:color="000000"/>
              <w:right w:val="single" w:sz="4" w:space="0" w:color="auto"/>
            </w:tcBorders>
          </w:tcPr>
          <w:p w14:paraId="5D4F92C7" w14:textId="77777777" w:rsidR="00B50356" w:rsidRPr="00137802" w:rsidRDefault="00B50356" w:rsidP="00532DE3">
            <w:pPr>
              <w:spacing w:after="0" w:line="240" w:lineRule="auto"/>
              <w:rPr>
                <w:rFonts w:ascii="Calibri" w:eastAsia="Times New Roman" w:hAnsi="Calibri" w:cs="Calibri"/>
                <w:kern w:val="0"/>
                <w:lang w:eastAsia="it-IT"/>
                <w14:ligatures w14:val="none"/>
              </w:rPr>
            </w:pPr>
          </w:p>
        </w:tc>
      </w:tr>
      <w:tr w:rsidR="00B50356" w:rsidRPr="00137802" w14:paraId="48BD1B80" w14:textId="77777777" w:rsidTr="006E6037">
        <w:trPr>
          <w:trHeight w:val="637"/>
        </w:trPr>
        <w:tc>
          <w:tcPr>
            <w:tcW w:w="988" w:type="dxa"/>
            <w:vMerge/>
            <w:tcBorders>
              <w:left w:val="single" w:sz="4" w:space="0" w:color="auto"/>
              <w:right w:val="single" w:sz="4" w:space="0" w:color="auto"/>
            </w:tcBorders>
            <w:shd w:val="clear" w:color="000000" w:fill="FFFFFF"/>
          </w:tcPr>
          <w:p w14:paraId="0E861C1D" w14:textId="77777777" w:rsidR="00B50356" w:rsidRPr="00137802" w:rsidRDefault="00B50356"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single" w:sz="4" w:space="0" w:color="auto"/>
              <w:bottom w:val="single" w:sz="4" w:space="0" w:color="000000"/>
              <w:right w:val="single" w:sz="4" w:space="0" w:color="auto"/>
            </w:tcBorders>
            <w:shd w:val="clear" w:color="auto" w:fill="auto"/>
          </w:tcPr>
          <w:p w14:paraId="49F12B6C" w14:textId="2AE2B142" w:rsidR="00B50356" w:rsidRPr="00B50356" w:rsidRDefault="00B50356" w:rsidP="00532DE3">
            <w:pPr>
              <w:spacing w:after="0" w:line="240" w:lineRule="auto"/>
              <w:rPr>
                <w:rFonts w:ascii="Calibri" w:eastAsia="Times New Roman" w:hAnsi="Calibri" w:cs="Calibri"/>
                <w:kern w:val="0"/>
                <w:lang w:eastAsia="it-IT"/>
                <w14:ligatures w14:val="none"/>
              </w:rPr>
            </w:pPr>
            <w:r w:rsidRPr="00B50356">
              <w:rPr>
                <w:rFonts w:ascii="Calibri" w:eastAsia="Times New Roman" w:hAnsi="Calibri" w:cs="Calibri"/>
                <w:kern w:val="0"/>
                <w:lang w:eastAsia="it-IT"/>
                <w14:ligatures w14:val="none"/>
              </w:rPr>
              <w:t>b) descrizione del metodo utilizzato per determinare il prezzo e della procedura per comunicarlo;</w:t>
            </w:r>
          </w:p>
        </w:tc>
        <w:tc>
          <w:tcPr>
            <w:tcW w:w="992" w:type="dxa"/>
            <w:tcBorders>
              <w:top w:val="single" w:sz="4" w:space="0" w:color="auto"/>
              <w:left w:val="single" w:sz="4" w:space="0" w:color="auto"/>
              <w:bottom w:val="single" w:sz="4" w:space="0" w:color="auto"/>
              <w:right w:val="single" w:sz="4" w:space="0" w:color="auto"/>
            </w:tcBorders>
          </w:tcPr>
          <w:p w14:paraId="441BB27D" w14:textId="55B6E98C" w:rsidR="00B50356" w:rsidRDefault="00B50356"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000000"/>
              <w:right w:val="single" w:sz="4" w:space="0" w:color="auto"/>
            </w:tcBorders>
          </w:tcPr>
          <w:p w14:paraId="759B4098" w14:textId="77777777" w:rsidR="00B50356" w:rsidRPr="00137802" w:rsidRDefault="00B50356" w:rsidP="00532DE3">
            <w:pPr>
              <w:spacing w:after="0" w:line="240" w:lineRule="auto"/>
              <w:rPr>
                <w:rFonts w:ascii="Calibri" w:eastAsia="Times New Roman" w:hAnsi="Calibri" w:cs="Calibri"/>
                <w:kern w:val="0"/>
                <w:lang w:eastAsia="it-IT"/>
                <w14:ligatures w14:val="none"/>
              </w:rPr>
            </w:pPr>
          </w:p>
        </w:tc>
        <w:tc>
          <w:tcPr>
            <w:tcW w:w="682" w:type="dxa"/>
            <w:tcBorders>
              <w:top w:val="nil"/>
              <w:left w:val="single" w:sz="4" w:space="0" w:color="auto"/>
              <w:bottom w:val="single" w:sz="4" w:space="0" w:color="000000"/>
              <w:right w:val="single" w:sz="4" w:space="0" w:color="auto"/>
            </w:tcBorders>
          </w:tcPr>
          <w:p w14:paraId="600A0998" w14:textId="77777777" w:rsidR="00B50356" w:rsidRPr="00137802" w:rsidRDefault="00B50356" w:rsidP="00532DE3">
            <w:pPr>
              <w:spacing w:after="0" w:line="240" w:lineRule="auto"/>
              <w:rPr>
                <w:rFonts w:ascii="Calibri" w:eastAsia="Times New Roman" w:hAnsi="Calibri" w:cs="Calibri"/>
                <w:kern w:val="0"/>
                <w:lang w:eastAsia="it-IT"/>
                <w14:ligatures w14:val="none"/>
              </w:rPr>
            </w:pPr>
          </w:p>
        </w:tc>
        <w:tc>
          <w:tcPr>
            <w:tcW w:w="1228" w:type="dxa"/>
            <w:tcBorders>
              <w:top w:val="nil"/>
              <w:left w:val="single" w:sz="4" w:space="0" w:color="auto"/>
              <w:bottom w:val="single" w:sz="4" w:space="0" w:color="000000"/>
              <w:right w:val="single" w:sz="4" w:space="0" w:color="auto"/>
            </w:tcBorders>
          </w:tcPr>
          <w:p w14:paraId="7C1EE827" w14:textId="77777777" w:rsidR="00B50356" w:rsidRPr="00137802" w:rsidRDefault="00B50356" w:rsidP="00532DE3">
            <w:pPr>
              <w:spacing w:after="0" w:line="240" w:lineRule="auto"/>
              <w:rPr>
                <w:rFonts w:ascii="Calibri" w:eastAsia="Times New Roman" w:hAnsi="Calibri" w:cs="Calibri"/>
                <w:kern w:val="0"/>
                <w:lang w:eastAsia="it-IT"/>
                <w14:ligatures w14:val="none"/>
              </w:rPr>
            </w:pPr>
          </w:p>
        </w:tc>
      </w:tr>
      <w:tr w:rsidR="00B50356" w:rsidRPr="00137802" w14:paraId="1D36398A" w14:textId="77777777" w:rsidTr="006E6037">
        <w:trPr>
          <w:trHeight w:val="540"/>
        </w:trPr>
        <w:tc>
          <w:tcPr>
            <w:tcW w:w="988" w:type="dxa"/>
            <w:vMerge/>
            <w:tcBorders>
              <w:left w:val="single" w:sz="4" w:space="0" w:color="auto"/>
              <w:bottom w:val="single" w:sz="4" w:space="0" w:color="auto"/>
              <w:right w:val="single" w:sz="4" w:space="0" w:color="auto"/>
            </w:tcBorders>
            <w:shd w:val="clear" w:color="000000" w:fill="FFFFFF"/>
          </w:tcPr>
          <w:p w14:paraId="57593AE9" w14:textId="77777777" w:rsidR="00B50356" w:rsidRPr="00137802" w:rsidRDefault="00B50356" w:rsidP="00532DE3">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1535DCFF" w14:textId="6CCF817E" w:rsidR="00B50356" w:rsidRPr="00137802" w:rsidRDefault="00B50356" w:rsidP="00532DE3">
            <w:pPr>
              <w:spacing w:after="0" w:line="240" w:lineRule="auto"/>
              <w:rPr>
                <w:rFonts w:ascii="Calibri" w:eastAsia="Times New Roman" w:hAnsi="Calibri" w:cs="Calibri"/>
                <w:kern w:val="0"/>
                <w:lang w:eastAsia="it-IT"/>
                <w14:ligatures w14:val="none"/>
              </w:rPr>
            </w:pPr>
            <w:r w:rsidRPr="00B50356">
              <w:rPr>
                <w:rFonts w:ascii="Calibri" w:eastAsia="Times New Roman" w:hAnsi="Calibri" w:cs="Calibri"/>
                <w:kern w:val="0"/>
                <w:lang w:eastAsia="it-IT"/>
                <w14:ligatures w14:val="none"/>
              </w:rPr>
              <w:t>c) indicazione dell’ammontare delle spese e delle imposte poste a carico del sottoscrittore o dell’acquirente. Se l’emittente è soggetto al regolamento (UE) n. 1286/ 2014 o alla direttiva 2014/65/UE, includere, se note, le spese contenute nel prezzo.</w:t>
            </w:r>
          </w:p>
        </w:tc>
        <w:tc>
          <w:tcPr>
            <w:tcW w:w="992" w:type="dxa"/>
            <w:tcBorders>
              <w:top w:val="single" w:sz="4" w:space="0" w:color="auto"/>
              <w:left w:val="nil"/>
              <w:bottom w:val="single" w:sz="4" w:space="0" w:color="auto"/>
              <w:right w:val="single" w:sz="4" w:space="0" w:color="auto"/>
            </w:tcBorders>
          </w:tcPr>
          <w:p w14:paraId="4E6BDD74" w14:textId="6FA7C006" w:rsidR="00B50356" w:rsidRPr="00765A6C" w:rsidRDefault="00B50356"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1B1B9B89" w14:textId="77777777" w:rsidR="00B50356" w:rsidRPr="00137802" w:rsidRDefault="00B50356"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D2A9BEF" w14:textId="77777777" w:rsidR="00B50356" w:rsidRPr="00137802" w:rsidRDefault="00B50356"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6ACC60A" w14:textId="77777777" w:rsidR="00B50356" w:rsidRPr="00137802" w:rsidRDefault="00B50356" w:rsidP="00532DE3">
            <w:pPr>
              <w:spacing w:after="0" w:line="240" w:lineRule="auto"/>
              <w:rPr>
                <w:rFonts w:ascii="Calibri" w:eastAsia="Times New Roman" w:hAnsi="Calibri" w:cs="Calibri"/>
                <w:kern w:val="0"/>
                <w:lang w:eastAsia="it-IT"/>
                <w14:ligatures w14:val="none"/>
              </w:rPr>
            </w:pPr>
          </w:p>
        </w:tc>
      </w:tr>
      <w:tr w:rsidR="00671E52" w:rsidRPr="00137802" w14:paraId="5FD6E17D" w14:textId="62728005" w:rsidTr="000037FC">
        <w:trPr>
          <w:trHeight w:val="540"/>
        </w:trPr>
        <w:tc>
          <w:tcPr>
            <w:tcW w:w="988" w:type="dxa"/>
            <w:tcBorders>
              <w:top w:val="nil"/>
              <w:left w:val="single" w:sz="4" w:space="0" w:color="auto"/>
              <w:bottom w:val="single" w:sz="4" w:space="0" w:color="auto"/>
              <w:right w:val="single" w:sz="4" w:space="0" w:color="auto"/>
            </w:tcBorders>
            <w:shd w:val="clear" w:color="000000" w:fill="FFFFFF"/>
            <w:hideMark/>
          </w:tcPr>
          <w:p w14:paraId="27C90FCB"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w:t>
            </w:r>
          </w:p>
        </w:tc>
        <w:tc>
          <w:tcPr>
            <w:tcW w:w="5103" w:type="dxa"/>
            <w:tcBorders>
              <w:top w:val="nil"/>
              <w:left w:val="nil"/>
              <w:bottom w:val="single" w:sz="4" w:space="0" w:color="auto"/>
              <w:right w:val="single" w:sz="4" w:space="0" w:color="auto"/>
            </w:tcBorders>
            <w:shd w:val="clear" w:color="auto" w:fill="auto"/>
          </w:tcPr>
          <w:p w14:paraId="676F95BE" w14:textId="17BB2AAA" w:rsidR="00671E52" w:rsidRPr="00137802" w:rsidRDefault="002D0EE2" w:rsidP="00532DE3">
            <w:pPr>
              <w:spacing w:after="0" w:line="240" w:lineRule="auto"/>
              <w:rPr>
                <w:rFonts w:ascii="Calibri" w:eastAsia="Times New Roman" w:hAnsi="Calibri" w:cs="Calibri"/>
                <w:kern w:val="0"/>
                <w:lang w:eastAsia="it-IT"/>
                <w14:ligatures w14:val="none"/>
              </w:rPr>
            </w:pPr>
            <w:r w:rsidRPr="002D0EE2">
              <w:rPr>
                <w:rFonts w:ascii="Calibri" w:eastAsia="Times New Roman" w:hAnsi="Calibri" w:cs="Calibri"/>
                <w:kern w:val="0"/>
                <w:lang w:eastAsia="it-IT"/>
                <w14:ligatures w14:val="none"/>
              </w:rPr>
              <w:t>Collocamento e sottoscrizione</w:t>
            </w:r>
          </w:p>
        </w:tc>
        <w:tc>
          <w:tcPr>
            <w:tcW w:w="992" w:type="dxa"/>
            <w:tcBorders>
              <w:top w:val="single" w:sz="4" w:space="0" w:color="auto"/>
              <w:left w:val="nil"/>
              <w:bottom w:val="single" w:sz="4" w:space="0" w:color="auto"/>
              <w:right w:val="single" w:sz="4" w:space="0" w:color="auto"/>
            </w:tcBorders>
          </w:tcPr>
          <w:p w14:paraId="1E6F9749"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tcPr>
          <w:p w14:paraId="2C276E69" w14:textId="71106E9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FEE58E0"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DA6365A"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68F2E712" w14:textId="4C80022C" w:rsidTr="000037FC">
        <w:trPr>
          <w:trHeight w:val="1157"/>
        </w:trPr>
        <w:tc>
          <w:tcPr>
            <w:tcW w:w="988" w:type="dxa"/>
            <w:tcBorders>
              <w:top w:val="nil"/>
              <w:left w:val="single" w:sz="4" w:space="0" w:color="auto"/>
              <w:bottom w:val="single" w:sz="4" w:space="0" w:color="auto"/>
              <w:right w:val="single" w:sz="4" w:space="0" w:color="auto"/>
            </w:tcBorders>
            <w:shd w:val="clear" w:color="000000" w:fill="FFFFFF"/>
            <w:hideMark/>
          </w:tcPr>
          <w:p w14:paraId="5195583E"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5.4.1</w:t>
            </w:r>
          </w:p>
        </w:tc>
        <w:tc>
          <w:tcPr>
            <w:tcW w:w="5103" w:type="dxa"/>
            <w:tcBorders>
              <w:top w:val="nil"/>
              <w:left w:val="nil"/>
              <w:bottom w:val="single" w:sz="4" w:space="0" w:color="auto"/>
              <w:right w:val="single" w:sz="4" w:space="0" w:color="auto"/>
            </w:tcBorders>
            <w:shd w:val="clear" w:color="auto" w:fill="auto"/>
          </w:tcPr>
          <w:p w14:paraId="69672893" w14:textId="0CD0E33A" w:rsidR="00671E52" w:rsidRPr="00137802" w:rsidRDefault="002D0EE2" w:rsidP="00532DE3">
            <w:pPr>
              <w:spacing w:after="0" w:line="240" w:lineRule="auto"/>
              <w:rPr>
                <w:rFonts w:ascii="Calibri" w:eastAsia="Times New Roman" w:hAnsi="Calibri" w:cs="Calibri"/>
                <w:kern w:val="0"/>
                <w:lang w:eastAsia="it-IT"/>
                <w14:ligatures w14:val="none"/>
              </w:rPr>
            </w:pPr>
            <w:r w:rsidRPr="002D0EE2">
              <w:rPr>
                <w:rFonts w:ascii="Calibri" w:eastAsia="Times New Roman" w:hAnsi="Calibri" w:cs="Calibri"/>
                <w:kern w:val="0"/>
                <w:lang w:eastAsia="it-IT"/>
                <w14:ligatures w14:val="none"/>
              </w:rPr>
              <w:t>Nome e indirizzo dei coordinatori dell’offerta globale e di singole parti dell’offerta e, per quanto a conoscenza dell’emittente o dell’offerente, dei collocatori nei vari paesi in cui l’offerta viene effettuata.</w:t>
            </w:r>
          </w:p>
        </w:tc>
        <w:tc>
          <w:tcPr>
            <w:tcW w:w="992" w:type="dxa"/>
            <w:tcBorders>
              <w:top w:val="single" w:sz="4" w:space="0" w:color="auto"/>
              <w:left w:val="nil"/>
              <w:bottom w:val="single" w:sz="4" w:space="0" w:color="auto"/>
              <w:right w:val="single" w:sz="4" w:space="0" w:color="auto"/>
            </w:tcBorders>
          </w:tcPr>
          <w:p w14:paraId="68023810" w14:textId="44A9CEF5" w:rsidR="00671E52" w:rsidRPr="00765A6C" w:rsidRDefault="002D0EE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92C3343" w14:textId="3A0B8BE2"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75271A1"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5E025E7"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7477B680" w14:textId="631AF98A" w:rsidTr="000037FC">
        <w:trPr>
          <w:trHeight w:val="693"/>
        </w:trPr>
        <w:tc>
          <w:tcPr>
            <w:tcW w:w="988" w:type="dxa"/>
            <w:tcBorders>
              <w:top w:val="nil"/>
              <w:left w:val="single" w:sz="4" w:space="0" w:color="auto"/>
              <w:bottom w:val="single" w:sz="4" w:space="0" w:color="auto"/>
              <w:right w:val="single" w:sz="4" w:space="0" w:color="auto"/>
            </w:tcBorders>
            <w:shd w:val="clear" w:color="000000" w:fill="FFFFFF"/>
            <w:hideMark/>
          </w:tcPr>
          <w:p w14:paraId="49978278"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5.4.2</w:t>
            </w:r>
          </w:p>
        </w:tc>
        <w:tc>
          <w:tcPr>
            <w:tcW w:w="5103" w:type="dxa"/>
            <w:tcBorders>
              <w:top w:val="nil"/>
              <w:left w:val="nil"/>
              <w:bottom w:val="single" w:sz="4" w:space="0" w:color="auto"/>
              <w:right w:val="single" w:sz="4" w:space="0" w:color="auto"/>
            </w:tcBorders>
            <w:shd w:val="clear" w:color="auto" w:fill="auto"/>
          </w:tcPr>
          <w:p w14:paraId="547502C5" w14:textId="38D4094F" w:rsidR="00671E52" w:rsidRPr="00137802" w:rsidRDefault="002D0EE2" w:rsidP="00532DE3">
            <w:pPr>
              <w:spacing w:after="0" w:line="240" w:lineRule="auto"/>
              <w:rPr>
                <w:rFonts w:ascii="Calibri" w:eastAsia="Times New Roman" w:hAnsi="Calibri" w:cs="Calibri"/>
                <w:kern w:val="0"/>
                <w:lang w:eastAsia="it-IT"/>
                <w14:ligatures w14:val="none"/>
              </w:rPr>
            </w:pPr>
            <w:r w:rsidRPr="002D0EE2">
              <w:rPr>
                <w:rFonts w:ascii="Calibri" w:eastAsia="Times New Roman" w:hAnsi="Calibri" w:cs="Calibri"/>
                <w:kern w:val="0"/>
                <w:lang w:eastAsia="it-IT"/>
                <w14:ligatures w14:val="none"/>
              </w:rPr>
              <w:t>Denominazione e indirizzo degli organismi incaricati del servizio finanziario e degli agenti depositari in ogni paese.</w:t>
            </w:r>
          </w:p>
        </w:tc>
        <w:tc>
          <w:tcPr>
            <w:tcW w:w="992" w:type="dxa"/>
            <w:tcBorders>
              <w:top w:val="single" w:sz="4" w:space="0" w:color="auto"/>
              <w:left w:val="nil"/>
              <w:bottom w:val="single" w:sz="4" w:space="0" w:color="auto"/>
              <w:right w:val="single" w:sz="4" w:space="0" w:color="auto"/>
            </w:tcBorders>
          </w:tcPr>
          <w:p w14:paraId="4B10D175" w14:textId="3975E20F" w:rsidR="00671E52" w:rsidRPr="00765A6C" w:rsidRDefault="002D0EE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38A669A" w14:textId="382DAB49"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39A92EE"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CE40F2F"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2E0A49E0" w14:textId="74272EB3" w:rsidTr="000037FC">
        <w:trPr>
          <w:trHeight w:val="2616"/>
        </w:trPr>
        <w:tc>
          <w:tcPr>
            <w:tcW w:w="988" w:type="dxa"/>
            <w:tcBorders>
              <w:top w:val="nil"/>
              <w:left w:val="single" w:sz="4" w:space="0" w:color="auto"/>
              <w:bottom w:val="single" w:sz="4" w:space="0" w:color="auto"/>
              <w:right w:val="single" w:sz="4" w:space="0" w:color="auto"/>
            </w:tcBorders>
            <w:shd w:val="clear" w:color="000000" w:fill="FFFFFF"/>
            <w:hideMark/>
          </w:tcPr>
          <w:p w14:paraId="2FA14E80"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5.4.3</w:t>
            </w:r>
          </w:p>
        </w:tc>
        <w:tc>
          <w:tcPr>
            <w:tcW w:w="5103" w:type="dxa"/>
            <w:tcBorders>
              <w:top w:val="nil"/>
              <w:left w:val="nil"/>
              <w:bottom w:val="single" w:sz="4" w:space="0" w:color="auto"/>
              <w:right w:val="single" w:sz="4" w:space="0" w:color="auto"/>
            </w:tcBorders>
            <w:shd w:val="clear" w:color="auto" w:fill="auto"/>
          </w:tcPr>
          <w:p w14:paraId="5A4D6408" w14:textId="4C0505EB" w:rsidR="00671E52" w:rsidRPr="00137802" w:rsidRDefault="002D0EE2" w:rsidP="00532DE3">
            <w:pPr>
              <w:spacing w:after="0" w:line="240" w:lineRule="auto"/>
              <w:rPr>
                <w:rFonts w:ascii="Calibri" w:eastAsia="Times New Roman" w:hAnsi="Calibri" w:cs="Calibri"/>
                <w:kern w:val="0"/>
                <w:lang w:eastAsia="it-IT"/>
                <w14:ligatures w14:val="none"/>
              </w:rPr>
            </w:pPr>
            <w:r w:rsidRPr="002D0EE2">
              <w:rPr>
                <w:rFonts w:ascii="Calibri" w:eastAsia="Times New Roman" w:hAnsi="Calibri" w:cs="Calibri"/>
                <w:kern w:val="0"/>
                <w:lang w:eastAsia="it-IT"/>
                <w14:ligatures w14:val="none"/>
              </w:rPr>
              <w:t>Denominazione e indirizzo dei soggetti che accettano di sottoscrivere l’emissione sulla base di un impegno di assunzione a fermo e denominazione e indirizzo dei soggetti che accettano di collocare l’emissione senza un impegno di assunzione a fermo o nell’ambito di un accordo di «vendita al meglio». Indicazione degli elementi essenziali degli accordi, comprese le tranche. Se la sottoscrizione non riguarda la totalità dell’emissione, indicare la parte non coperta. Indicazione dell’ammontare complessivo della commissione di sottoscrizione e della commissione di collocamento.</w:t>
            </w:r>
          </w:p>
        </w:tc>
        <w:tc>
          <w:tcPr>
            <w:tcW w:w="992" w:type="dxa"/>
            <w:tcBorders>
              <w:top w:val="single" w:sz="4" w:space="0" w:color="auto"/>
              <w:left w:val="nil"/>
              <w:bottom w:val="single" w:sz="4" w:space="0" w:color="auto"/>
              <w:right w:val="single" w:sz="4" w:space="0" w:color="auto"/>
            </w:tcBorders>
          </w:tcPr>
          <w:p w14:paraId="404ABEFD" w14:textId="77C0EA86" w:rsidR="00671E52" w:rsidRPr="00765A6C" w:rsidRDefault="002D0EE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83943E8" w14:textId="5F404959"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145BCD2"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E3784D0"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3B63FA7B" w14:textId="52EED5BC" w:rsidTr="000037FC">
        <w:trPr>
          <w:trHeight w:val="614"/>
        </w:trPr>
        <w:tc>
          <w:tcPr>
            <w:tcW w:w="988" w:type="dxa"/>
            <w:tcBorders>
              <w:top w:val="nil"/>
              <w:left w:val="single" w:sz="4" w:space="0" w:color="auto"/>
              <w:bottom w:val="single" w:sz="4" w:space="0" w:color="auto"/>
              <w:right w:val="single" w:sz="4" w:space="0" w:color="auto"/>
            </w:tcBorders>
            <w:shd w:val="clear" w:color="000000" w:fill="FFFFFF"/>
            <w:hideMark/>
          </w:tcPr>
          <w:p w14:paraId="5BC0DAB5"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5.4.4</w:t>
            </w:r>
          </w:p>
        </w:tc>
        <w:tc>
          <w:tcPr>
            <w:tcW w:w="5103" w:type="dxa"/>
            <w:tcBorders>
              <w:top w:val="nil"/>
              <w:left w:val="nil"/>
              <w:bottom w:val="single" w:sz="4" w:space="0" w:color="auto"/>
              <w:right w:val="single" w:sz="4" w:space="0" w:color="auto"/>
            </w:tcBorders>
            <w:shd w:val="clear" w:color="auto" w:fill="auto"/>
          </w:tcPr>
          <w:p w14:paraId="109344C6" w14:textId="3758FC19" w:rsidR="00671E52" w:rsidRPr="00137802" w:rsidRDefault="002D0EE2" w:rsidP="00532DE3">
            <w:pPr>
              <w:spacing w:after="0" w:line="240" w:lineRule="auto"/>
              <w:rPr>
                <w:rFonts w:ascii="Calibri" w:eastAsia="Times New Roman" w:hAnsi="Calibri" w:cs="Calibri"/>
                <w:kern w:val="0"/>
                <w:lang w:eastAsia="it-IT"/>
                <w14:ligatures w14:val="none"/>
              </w:rPr>
            </w:pPr>
            <w:r w:rsidRPr="002D0EE2">
              <w:rPr>
                <w:rFonts w:ascii="Calibri" w:eastAsia="Times New Roman" w:hAnsi="Calibri" w:cs="Calibri"/>
                <w:kern w:val="0"/>
                <w:lang w:eastAsia="it-IT"/>
                <w14:ligatures w14:val="none"/>
              </w:rPr>
              <w:t>Data in cui è stato o sarà concluso l’accordo di sottoscrizione.</w:t>
            </w:r>
          </w:p>
        </w:tc>
        <w:tc>
          <w:tcPr>
            <w:tcW w:w="992" w:type="dxa"/>
            <w:tcBorders>
              <w:top w:val="single" w:sz="4" w:space="0" w:color="auto"/>
              <w:left w:val="nil"/>
              <w:bottom w:val="single" w:sz="4" w:space="0" w:color="auto"/>
              <w:right w:val="single" w:sz="4" w:space="0" w:color="auto"/>
            </w:tcBorders>
          </w:tcPr>
          <w:p w14:paraId="6E1A7818" w14:textId="6BCC2EBC" w:rsidR="00671E52" w:rsidRPr="00765A6C" w:rsidRDefault="002D0EE2"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FE075C0" w14:textId="0E8DB9B8"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1E37B9F"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F8A73A6"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321E4E31" w14:textId="6D8385C9" w:rsidTr="000037FC">
        <w:trPr>
          <w:trHeight w:val="566"/>
        </w:trPr>
        <w:tc>
          <w:tcPr>
            <w:tcW w:w="988" w:type="dxa"/>
            <w:tcBorders>
              <w:top w:val="nil"/>
              <w:left w:val="single" w:sz="4" w:space="0" w:color="auto"/>
              <w:bottom w:val="single" w:sz="4" w:space="0" w:color="auto"/>
              <w:right w:val="single" w:sz="4" w:space="0" w:color="auto"/>
            </w:tcBorders>
            <w:shd w:val="clear" w:color="000000" w:fill="E7E6E6"/>
            <w:noWrap/>
            <w:hideMark/>
          </w:tcPr>
          <w:p w14:paraId="058D19C7"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6</w:t>
            </w:r>
          </w:p>
        </w:tc>
        <w:tc>
          <w:tcPr>
            <w:tcW w:w="5103" w:type="dxa"/>
            <w:tcBorders>
              <w:top w:val="nil"/>
              <w:left w:val="nil"/>
              <w:bottom w:val="single" w:sz="4" w:space="0" w:color="auto"/>
              <w:right w:val="single" w:sz="4" w:space="0" w:color="auto"/>
            </w:tcBorders>
            <w:shd w:val="clear" w:color="000000" w:fill="E7E6E6"/>
            <w:hideMark/>
          </w:tcPr>
          <w:p w14:paraId="112299A6" w14:textId="687AC8A3" w:rsidR="00671E52" w:rsidRPr="00137802" w:rsidRDefault="003E5443" w:rsidP="00532DE3">
            <w:pPr>
              <w:spacing w:after="0" w:line="240" w:lineRule="auto"/>
              <w:rPr>
                <w:rFonts w:ascii="Calibri" w:eastAsia="Times New Roman" w:hAnsi="Calibri" w:cs="Calibri"/>
                <w:kern w:val="0"/>
                <w:lang w:eastAsia="it-IT"/>
                <w14:ligatures w14:val="none"/>
              </w:rPr>
            </w:pPr>
            <w:r w:rsidRPr="003E5443">
              <w:rPr>
                <w:rFonts w:ascii="Calibri" w:eastAsia="Times New Roman" w:hAnsi="Calibri" w:cs="Calibri"/>
                <w:kern w:val="0"/>
                <w:lang w:eastAsia="it-IT"/>
                <w14:ligatures w14:val="none"/>
              </w:rPr>
              <w:t>AMMISSIONE ALLA NEGOZIAZIONE E MODALITÀ DI NEGOZIAZIONE</w:t>
            </w:r>
          </w:p>
        </w:tc>
        <w:tc>
          <w:tcPr>
            <w:tcW w:w="992" w:type="dxa"/>
            <w:tcBorders>
              <w:top w:val="single" w:sz="4" w:space="0" w:color="auto"/>
              <w:left w:val="nil"/>
              <w:bottom w:val="single" w:sz="4" w:space="0" w:color="auto"/>
              <w:right w:val="single" w:sz="4" w:space="0" w:color="auto"/>
            </w:tcBorders>
            <w:shd w:val="clear" w:color="000000" w:fill="E7E6E6"/>
          </w:tcPr>
          <w:p w14:paraId="6C052108"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shd w:val="clear" w:color="000000" w:fill="E7E6E6"/>
          </w:tcPr>
          <w:p w14:paraId="51677C48" w14:textId="087E300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shd w:val="clear" w:color="000000" w:fill="E7E6E6"/>
          </w:tcPr>
          <w:p w14:paraId="4A19A26E"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shd w:val="clear" w:color="000000" w:fill="E7E6E6"/>
          </w:tcPr>
          <w:p w14:paraId="69B07218"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2AAE9393" w14:textId="3115E926" w:rsidTr="000037FC">
        <w:trPr>
          <w:trHeight w:val="2403"/>
        </w:trPr>
        <w:tc>
          <w:tcPr>
            <w:tcW w:w="988" w:type="dxa"/>
            <w:tcBorders>
              <w:top w:val="nil"/>
              <w:left w:val="single" w:sz="4" w:space="0" w:color="auto"/>
              <w:bottom w:val="nil"/>
              <w:right w:val="single" w:sz="4" w:space="0" w:color="auto"/>
            </w:tcBorders>
            <w:shd w:val="clear" w:color="000000" w:fill="FFFFFF"/>
            <w:hideMark/>
          </w:tcPr>
          <w:p w14:paraId="4FAA768E"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6.1</w:t>
            </w:r>
          </w:p>
        </w:tc>
        <w:tc>
          <w:tcPr>
            <w:tcW w:w="5103" w:type="dxa"/>
            <w:tcBorders>
              <w:top w:val="nil"/>
              <w:left w:val="nil"/>
              <w:bottom w:val="nil"/>
              <w:right w:val="single" w:sz="4" w:space="0" w:color="auto"/>
            </w:tcBorders>
            <w:shd w:val="clear" w:color="auto" w:fill="auto"/>
          </w:tcPr>
          <w:p w14:paraId="59930DBC" w14:textId="198B6F17" w:rsidR="00671E52" w:rsidRPr="00137802" w:rsidRDefault="00AC565B" w:rsidP="00532DE3">
            <w:pPr>
              <w:spacing w:after="0" w:line="240" w:lineRule="auto"/>
              <w:rPr>
                <w:rFonts w:ascii="Calibri" w:eastAsia="Times New Roman" w:hAnsi="Calibri" w:cs="Calibri"/>
                <w:kern w:val="0"/>
                <w:lang w:eastAsia="it-IT"/>
                <w14:ligatures w14:val="none"/>
              </w:rPr>
            </w:pPr>
            <w:r w:rsidRPr="00AC565B">
              <w:rPr>
                <w:rFonts w:ascii="Calibri" w:eastAsia="Times New Roman" w:hAnsi="Calibri" w:cs="Calibri"/>
                <w:kern w:val="0"/>
                <w:lang w:eastAsia="it-IT"/>
                <w14:ligatures w14:val="none"/>
              </w:rPr>
              <w:t>Indicare se i titoli offerti sono o saranno oggetto di una domanda di ammissione alla negoziazione, allo scopo di distribuirli su un mercato regolamentato, su altri mercati di paesi terzi equivalenti o in un mercato di crescita per le PMI, con indicazione dei mercati in questione. Questa circostanza deve essere indicata, senza dare l’impressione che l’ammissione alla negoziazione verrà necessariamente approvata. Se note, indicare le date più prossime in cui i titoli saranno ammessi alla negoziazione.</w:t>
            </w:r>
          </w:p>
        </w:tc>
        <w:tc>
          <w:tcPr>
            <w:tcW w:w="992" w:type="dxa"/>
            <w:tcBorders>
              <w:top w:val="single" w:sz="4" w:space="0" w:color="auto"/>
              <w:left w:val="nil"/>
              <w:bottom w:val="single" w:sz="4" w:space="0" w:color="auto"/>
              <w:right w:val="single" w:sz="4" w:space="0" w:color="auto"/>
            </w:tcBorders>
          </w:tcPr>
          <w:p w14:paraId="401337D1" w14:textId="365869A4" w:rsidR="00671E52" w:rsidRPr="00765A6C" w:rsidRDefault="00AC565B"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nil"/>
              <w:right w:val="single" w:sz="4" w:space="0" w:color="auto"/>
            </w:tcBorders>
          </w:tcPr>
          <w:p w14:paraId="4CB8B96D" w14:textId="1BD11B5B"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nil"/>
              <w:right w:val="single" w:sz="4" w:space="0" w:color="auto"/>
            </w:tcBorders>
          </w:tcPr>
          <w:p w14:paraId="47E6A040"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nil"/>
              <w:right w:val="single" w:sz="4" w:space="0" w:color="auto"/>
            </w:tcBorders>
          </w:tcPr>
          <w:p w14:paraId="309E15E5"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3ED2E764" w14:textId="3BBAC9C8" w:rsidTr="000037FC">
        <w:trPr>
          <w:trHeight w:val="1389"/>
        </w:trPr>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D7408CF" w14:textId="77777777" w:rsidR="00671E5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6.2</w:t>
            </w:r>
          </w:p>
          <w:p w14:paraId="06603776" w14:textId="02CAD3BB" w:rsidR="00AC565B" w:rsidRPr="00137802" w:rsidRDefault="00AC565B" w:rsidP="00AC565B">
            <w:pPr>
              <w:spacing w:after="0" w:line="240" w:lineRule="auto"/>
              <w:rPr>
                <w:rFonts w:ascii="Calibri" w:eastAsia="Times New Roman" w:hAnsi="Calibri" w:cs="Calibri"/>
                <w:b/>
                <w:bCs/>
                <w:kern w:val="0"/>
                <w:lang w:eastAsia="it-IT"/>
                <w14:ligatures w14:val="none"/>
              </w:rPr>
            </w:pPr>
            <w:r>
              <w:rPr>
                <w:color w:val="211D1E"/>
                <w:sz w:val="17"/>
                <w:szCs w:val="17"/>
              </w:rPr>
              <w:t>(solo per gli investitori al dettaglio)</w:t>
            </w:r>
          </w:p>
        </w:tc>
        <w:tc>
          <w:tcPr>
            <w:tcW w:w="5103" w:type="dxa"/>
            <w:tcBorders>
              <w:top w:val="single" w:sz="4" w:space="0" w:color="auto"/>
              <w:left w:val="nil"/>
              <w:bottom w:val="single" w:sz="4" w:space="0" w:color="auto"/>
              <w:right w:val="single" w:sz="4" w:space="0" w:color="auto"/>
            </w:tcBorders>
            <w:shd w:val="clear" w:color="auto" w:fill="auto"/>
          </w:tcPr>
          <w:p w14:paraId="343C612A" w14:textId="43D195FF" w:rsidR="00671E52" w:rsidRPr="00137802" w:rsidRDefault="00AC565B" w:rsidP="00532DE3">
            <w:pPr>
              <w:spacing w:after="0" w:line="240" w:lineRule="auto"/>
              <w:rPr>
                <w:rFonts w:ascii="Calibri" w:eastAsia="Times New Roman" w:hAnsi="Calibri" w:cs="Calibri"/>
                <w:kern w:val="0"/>
                <w:lang w:eastAsia="it-IT"/>
                <w14:ligatures w14:val="none"/>
              </w:rPr>
            </w:pPr>
            <w:r w:rsidRPr="00AC565B">
              <w:rPr>
                <w:rFonts w:ascii="Calibri" w:eastAsia="Times New Roman" w:hAnsi="Calibri" w:cs="Calibri"/>
                <w:kern w:val="0"/>
                <w:lang w:eastAsia="it-IT"/>
                <w14:ligatures w14:val="none"/>
              </w:rPr>
              <w:t>Indicare tutti i mercati regolamentati, i mercati equivalenti di paesi terzi o il mercato di crescita per le PMI sui quali, per quanto a conoscenza dell’emittente, sono già ammessi alla negoziazione titoli della stessa classe di quelli da offrire o da ammettere alla negoziazione.</w:t>
            </w:r>
          </w:p>
        </w:tc>
        <w:tc>
          <w:tcPr>
            <w:tcW w:w="992" w:type="dxa"/>
            <w:tcBorders>
              <w:top w:val="single" w:sz="4" w:space="0" w:color="auto"/>
              <w:left w:val="nil"/>
              <w:bottom w:val="single" w:sz="4" w:space="0" w:color="auto"/>
              <w:right w:val="single" w:sz="4" w:space="0" w:color="auto"/>
            </w:tcBorders>
          </w:tcPr>
          <w:p w14:paraId="10E717C4" w14:textId="5A743AFE" w:rsidR="00671E52" w:rsidRPr="00765A6C" w:rsidRDefault="00AC565B"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single" w:sz="4" w:space="0" w:color="auto"/>
              <w:left w:val="single" w:sz="4" w:space="0" w:color="auto"/>
              <w:bottom w:val="single" w:sz="4" w:space="0" w:color="auto"/>
              <w:right w:val="single" w:sz="4" w:space="0" w:color="auto"/>
            </w:tcBorders>
          </w:tcPr>
          <w:p w14:paraId="6D69F8B4" w14:textId="3C512AE3"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single" w:sz="4" w:space="0" w:color="auto"/>
              <w:left w:val="nil"/>
              <w:bottom w:val="single" w:sz="4" w:space="0" w:color="auto"/>
              <w:right w:val="single" w:sz="4" w:space="0" w:color="auto"/>
            </w:tcBorders>
          </w:tcPr>
          <w:p w14:paraId="5CB2CDB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single" w:sz="4" w:space="0" w:color="auto"/>
              <w:left w:val="nil"/>
              <w:bottom w:val="single" w:sz="4" w:space="0" w:color="auto"/>
              <w:right w:val="single" w:sz="4" w:space="0" w:color="auto"/>
            </w:tcBorders>
          </w:tcPr>
          <w:p w14:paraId="07DBE476"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7569EDCA" w14:textId="19D83E70" w:rsidTr="00AC565B">
        <w:trPr>
          <w:trHeight w:val="1155"/>
        </w:trPr>
        <w:tc>
          <w:tcPr>
            <w:tcW w:w="988" w:type="dxa"/>
            <w:tcBorders>
              <w:top w:val="nil"/>
              <w:left w:val="single" w:sz="4" w:space="0" w:color="auto"/>
              <w:bottom w:val="single" w:sz="4" w:space="0" w:color="auto"/>
              <w:right w:val="single" w:sz="4" w:space="0" w:color="auto"/>
            </w:tcBorders>
            <w:shd w:val="clear" w:color="000000" w:fill="FFFFFF"/>
            <w:hideMark/>
          </w:tcPr>
          <w:p w14:paraId="06035DA1" w14:textId="6F96000D" w:rsidR="00AC565B" w:rsidRDefault="00671E52" w:rsidP="00AC565B">
            <w:pPr>
              <w:spacing w:after="0" w:line="240" w:lineRule="auto"/>
              <w:rPr>
                <w:color w:val="000000"/>
              </w:rPr>
            </w:pPr>
            <w:r w:rsidRPr="00137802">
              <w:rPr>
                <w:rFonts w:ascii="Calibri" w:eastAsia="Times New Roman" w:hAnsi="Calibri" w:cs="Calibri"/>
                <w:b/>
                <w:bCs/>
                <w:kern w:val="0"/>
                <w:lang w:eastAsia="it-IT"/>
                <w14:ligatures w14:val="none"/>
              </w:rPr>
              <w:t>Punto 6.3</w:t>
            </w:r>
          </w:p>
          <w:p w14:paraId="3C03C8A9" w14:textId="4A2B8BA8" w:rsidR="00AC565B" w:rsidRPr="00137802" w:rsidRDefault="00AC565B" w:rsidP="00AC565B">
            <w:pPr>
              <w:spacing w:after="0" w:line="240" w:lineRule="auto"/>
              <w:rPr>
                <w:rFonts w:ascii="Calibri" w:eastAsia="Times New Roman" w:hAnsi="Calibri" w:cs="Calibri"/>
                <w:b/>
                <w:bCs/>
                <w:kern w:val="0"/>
                <w:lang w:eastAsia="it-IT"/>
                <w14:ligatures w14:val="none"/>
              </w:rPr>
            </w:pPr>
            <w:r>
              <w:rPr>
                <w:color w:val="211D1E"/>
                <w:sz w:val="17"/>
                <w:szCs w:val="17"/>
              </w:rPr>
              <w:t>(solo per gli investitori al dettaglio)</w:t>
            </w:r>
          </w:p>
        </w:tc>
        <w:tc>
          <w:tcPr>
            <w:tcW w:w="5103" w:type="dxa"/>
            <w:tcBorders>
              <w:top w:val="nil"/>
              <w:left w:val="nil"/>
              <w:bottom w:val="single" w:sz="4" w:space="0" w:color="auto"/>
              <w:right w:val="single" w:sz="4" w:space="0" w:color="auto"/>
            </w:tcBorders>
            <w:shd w:val="clear" w:color="auto" w:fill="auto"/>
          </w:tcPr>
          <w:p w14:paraId="7835D35B" w14:textId="7980B68E" w:rsidR="00671E52" w:rsidRPr="00137802" w:rsidRDefault="00AC565B" w:rsidP="00532DE3">
            <w:pPr>
              <w:spacing w:after="0" w:line="240" w:lineRule="auto"/>
              <w:rPr>
                <w:rFonts w:ascii="Calibri" w:eastAsia="Times New Roman" w:hAnsi="Calibri" w:cs="Calibri"/>
                <w:kern w:val="0"/>
                <w:lang w:eastAsia="it-IT"/>
                <w14:ligatures w14:val="none"/>
              </w:rPr>
            </w:pPr>
            <w:r w:rsidRPr="00AC565B">
              <w:rPr>
                <w:rFonts w:ascii="Calibri" w:eastAsia="Times New Roman" w:hAnsi="Calibri" w:cs="Calibri"/>
                <w:kern w:val="0"/>
                <w:lang w:eastAsia="it-IT"/>
                <w14:ligatures w14:val="none"/>
              </w:rPr>
              <w:t>Prezzo di emissione dei titoli.</w:t>
            </w:r>
          </w:p>
        </w:tc>
        <w:tc>
          <w:tcPr>
            <w:tcW w:w="992" w:type="dxa"/>
            <w:tcBorders>
              <w:top w:val="single" w:sz="4" w:space="0" w:color="auto"/>
              <w:left w:val="nil"/>
              <w:bottom w:val="single" w:sz="4" w:space="0" w:color="auto"/>
              <w:right w:val="single" w:sz="4" w:space="0" w:color="auto"/>
            </w:tcBorders>
          </w:tcPr>
          <w:p w14:paraId="42FD5895" w14:textId="59E86915" w:rsidR="00671E52" w:rsidRPr="00765A6C" w:rsidRDefault="00AC565B"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1183A1A5" w14:textId="0C8770C1"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1677C09"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7E011AD"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401E8E7C" w14:textId="0A12DC2A" w:rsidTr="000037FC">
        <w:trPr>
          <w:trHeight w:val="1409"/>
        </w:trPr>
        <w:tc>
          <w:tcPr>
            <w:tcW w:w="988" w:type="dxa"/>
            <w:tcBorders>
              <w:top w:val="nil"/>
              <w:left w:val="single" w:sz="4" w:space="0" w:color="auto"/>
              <w:bottom w:val="single" w:sz="4" w:space="0" w:color="auto"/>
              <w:right w:val="single" w:sz="4" w:space="0" w:color="auto"/>
            </w:tcBorders>
            <w:shd w:val="clear" w:color="000000" w:fill="FFFFFF"/>
            <w:hideMark/>
          </w:tcPr>
          <w:p w14:paraId="2822FBFA" w14:textId="5F92753B" w:rsidR="00CB143E" w:rsidRDefault="00671E52" w:rsidP="00CB143E">
            <w:pPr>
              <w:spacing w:after="0" w:line="240" w:lineRule="auto"/>
              <w:rPr>
                <w:color w:val="000000"/>
              </w:rPr>
            </w:pPr>
            <w:r w:rsidRPr="00137802">
              <w:rPr>
                <w:rFonts w:ascii="Calibri" w:eastAsia="Times New Roman" w:hAnsi="Calibri" w:cs="Calibri"/>
                <w:b/>
                <w:bCs/>
                <w:kern w:val="0"/>
                <w:lang w:eastAsia="it-IT"/>
                <w14:ligatures w14:val="none"/>
              </w:rPr>
              <w:t>Punto 6.4</w:t>
            </w:r>
          </w:p>
          <w:p w14:paraId="7BD45092" w14:textId="6129613D" w:rsidR="00CB143E" w:rsidRPr="00137802" w:rsidRDefault="00CB143E" w:rsidP="00CB143E">
            <w:pPr>
              <w:spacing w:after="0" w:line="240" w:lineRule="auto"/>
              <w:rPr>
                <w:rFonts w:ascii="Calibri" w:eastAsia="Times New Roman" w:hAnsi="Calibri" w:cs="Calibri"/>
                <w:b/>
                <w:bCs/>
                <w:kern w:val="0"/>
                <w:lang w:eastAsia="it-IT"/>
                <w14:ligatures w14:val="none"/>
              </w:rPr>
            </w:pPr>
            <w:r>
              <w:rPr>
                <w:color w:val="211D1E"/>
                <w:sz w:val="17"/>
                <w:szCs w:val="17"/>
              </w:rPr>
              <w:t>(solo per gli investitori all’ingrosso)</w:t>
            </w:r>
          </w:p>
        </w:tc>
        <w:tc>
          <w:tcPr>
            <w:tcW w:w="5103" w:type="dxa"/>
            <w:tcBorders>
              <w:top w:val="nil"/>
              <w:left w:val="nil"/>
              <w:bottom w:val="single" w:sz="4" w:space="0" w:color="auto"/>
              <w:right w:val="single" w:sz="4" w:space="0" w:color="auto"/>
            </w:tcBorders>
            <w:shd w:val="clear" w:color="auto" w:fill="auto"/>
          </w:tcPr>
          <w:p w14:paraId="1B23EA5A" w14:textId="79E5A12E" w:rsidR="00671E52" w:rsidRPr="00137802" w:rsidRDefault="00CB143E" w:rsidP="00532DE3">
            <w:pPr>
              <w:spacing w:after="0" w:line="240" w:lineRule="auto"/>
              <w:rPr>
                <w:rFonts w:ascii="Calibri" w:eastAsia="Times New Roman" w:hAnsi="Calibri" w:cs="Calibri"/>
                <w:kern w:val="0"/>
                <w:lang w:eastAsia="it-IT"/>
                <w14:ligatures w14:val="none"/>
              </w:rPr>
            </w:pPr>
            <w:r w:rsidRPr="00CB143E">
              <w:rPr>
                <w:rFonts w:ascii="Calibri" w:eastAsia="Times New Roman" w:hAnsi="Calibri" w:cs="Calibri"/>
                <w:kern w:val="0"/>
                <w:lang w:eastAsia="it-IT"/>
                <w14:ligatures w14:val="none"/>
              </w:rPr>
              <w:t>Stima delle spese totali dell’ammissione alla negoziazione.</w:t>
            </w:r>
          </w:p>
        </w:tc>
        <w:tc>
          <w:tcPr>
            <w:tcW w:w="992" w:type="dxa"/>
            <w:tcBorders>
              <w:top w:val="single" w:sz="4" w:space="0" w:color="auto"/>
              <w:left w:val="nil"/>
              <w:bottom w:val="single" w:sz="4" w:space="0" w:color="auto"/>
              <w:right w:val="single" w:sz="4" w:space="0" w:color="auto"/>
            </w:tcBorders>
          </w:tcPr>
          <w:p w14:paraId="7825284F" w14:textId="79655120" w:rsidR="00671E52" w:rsidRPr="00765A6C" w:rsidRDefault="00CB143E"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1402B212" w14:textId="0C3C1603"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FA92611"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094E139"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CB143E" w:rsidRPr="00137802" w14:paraId="61DDD228" w14:textId="77777777" w:rsidTr="00CB143E">
        <w:trPr>
          <w:trHeight w:val="824"/>
        </w:trPr>
        <w:tc>
          <w:tcPr>
            <w:tcW w:w="988" w:type="dxa"/>
            <w:tcBorders>
              <w:top w:val="nil"/>
              <w:left w:val="single" w:sz="4" w:space="0" w:color="auto"/>
              <w:bottom w:val="single" w:sz="4" w:space="0" w:color="auto"/>
              <w:right w:val="single" w:sz="4" w:space="0" w:color="auto"/>
            </w:tcBorders>
            <w:shd w:val="clear" w:color="000000" w:fill="FFFFFF"/>
          </w:tcPr>
          <w:p w14:paraId="40EC961E" w14:textId="0EDB46CE" w:rsidR="00CB143E" w:rsidRDefault="00CB143E" w:rsidP="00CB143E">
            <w:pPr>
              <w:spacing w:after="0" w:line="240" w:lineRule="auto"/>
              <w:rPr>
                <w:color w:val="000000"/>
              </w:rPr>
            </w:pPr>
            <w:r w:rsidRPr="00137802">
              <w:rPr>
                <w:rFonts w:ascii="Calibri" w:eastAsia="Times New Roman" w:hAnsi="Calibri" w:cs="Calibri"/>
                <w:b/>
                <w:bCs/>
                <w:kern w:val="0"/>
                <w:lang w:eastAsia="it-IT"/>
                <w14:ligatures w14:val="none"/>
              </w:rPr>
              <w:t>Punto 6.</w:t>
            </w:r>
            <w:r>
              <w:rPr>
                <w:rFonts w:ascii="Calibri" w:eastAsia="Times New Roman" w:hAnsi="Calibri" w:cs="Calibri"/>
                <w:b/>
                <w:bCs/>
                <w:kern w:val="0"/>
                <w:lang w:eastAsia="it-IT"/>
                <w14:ligatures w14:val="none"/>
              </w:rPr>
              <w:t>5</w:t>
            </w:r>
          </w:p>
          <w:p w14:paraId="1D3C1FE4" w14:textId="77777777" w:rsidR="00CB143E" w:rsidRPr="00137802" w:rsidRDefault="00CB143E" w:rsidP="00CB143E">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26A022F4" w14:textId="23CDE3F1" w:rsidR="00CB143E" w:rsidRPr="00CB143E" w:rsidRDefault="00CB143E" w:rsidP="00532DE3">
            <w:pPr>
              <w:spacing w:after="0" w:line="240" w:lineRule="auto"/>
              <w:rPr>
                <w:rFonts w:ascii="Calibri" w:eastAsia="Times New Roman" w:hAnsi="Calibri" w:cs="Calibri"/>
                <w:kern w:val="0"/>
                <w:lang w:eastAsia="it-IT"/>
                <w14:ligatures w14:val="none"/>
              </w:rPr>
            </w:pPr>
            <w:r w:rsidRPr="00CB143E">
              <w:rPr>
                <w:rFonts w:ascii="Calibri" w:eastAsia="Times New Roman" w:hAnsi="Calibri" w:cs="Calibri"/>
                <w:kern w:val="0"/>
                <w:lang w:eastAsia="it-IT"/>
                <w14:ligatures w14:val="none"/>
              </w:rPr>
              <w:t>Denominazione e indirizzo degli organismi incaricati del servizio finanziario e degli agenti depositari in ogni paese.</w:t>
            </w:r>
          </w:p>
        </w:tc>
        <w:tc>
          <w:tcPr>
            <w:tcW w:w="992" w:type="dxa"/>
            <w:tcBorders>
              <w:top w:val="single" w:sz="4" w:space="0" w:color="auto"/>
              <w:left w:val="nil"/>
              <w:bottom w:val="single" w:sz="4" w:space="0" w:color="auto"/>
              <w:right w:val="single" w:sz="4" w:space="0" w:color="auto"/>
            </w:tcBorders>
          </w:tcPr>
          <w:p w14:paraId="6869BC29" w14:textId="2CAE57B0" w:rsidR="00CB143E" w:rsidRDefault="00CB143E"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B6462B6" w14:textId="77777777" w:rsidR="00CB143E" w:rsidRPr="00137802" w:rsidRDefault="00CB143E"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152BB696" w14:textId="77777777" w:rsidR="00CB143E" w:rsidRPr="00137802" w:rsidRDefault="00CB143E"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908637F" w14:textId="77777777" w:rsidR="00CB143E" w:rsidRPr="00137802" w:rsidRDefault="00CB143E" w:rsidP="00532DE3">
            <w:pPr>
              <w:spacing w:after="0" w:line="240" w:lineRule="auto"/>
              <w:rPr>
                <w:rFonts w:ascii="Calibri" w:eastAsia="Times New Roman" w:hAnsi="Calibri" w:cs="Calibri"/>
                <w:kern w:val="0"/>
                <w:lang w:eastAsia="it-IT"/>
                <w14:ligatures w14:val="none"/>
              </w:rPr>
            </w:pPr>
          </w:p>
        </w:tc>
      </w:tr>
      <w:tr w:rsidR="00671E52" w:rsidRPr="00137802" w14:paraId="507F2C12" w14:textId="3A90F065" w:rsidTr="000037FC">
        <w:trPr>
          <w:trHeight w:val="409"/>
        </w:trPr>
        <w:tc>
          <w:tcPr>
            <w:tcW w:w="988" w:type="dxa"/>
            <w:tcBorders>
              <w:top w:val="nil"/>
              <w:left w:val="single" w:sz="4" w:space="0" w:color="auto"/>
              <w:bottom w:val="single" w:sz="4" w:space="0" w:color="auto"/>
              <w:right w:val="single" w:sz="4" w:space="0" w:color="auto"/>
            </w:tcBorders>
            <w:shd w:val="clear" w:color="000000" w:fill="E7E6E6"/>
            <w:noWrap/>
            <w:hideMark/>
          </w:tcPr>
          <w:p w14:paraId="6F4CF90B"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7</w:t>
            </w:r>
          </w:p>
        </w:tc>
        <w:tc>
          <w:tcPr>
            <w:tcW w:w="5103" w:type="dxa"/>
            <w:tcBorders>
              <w:top w:val="nil"/>
              <w:left w:val="nil"/>
              <w:bottom w:val="single" w:sz="4" w:space="0" w:color="auto"/>
              <w:right w:val="single" w:sz="4" w:space="0" w:color="auto"/>
            </w:tcBorders>
            <w:shd w:val="clear" w:color="000000" w:fill="E7E6E6"/>
            <w:hideMark/>
          </w:tcPr>
          <w:p w14:paraId="76FB1E91" w14:textId="02B7BB72" w:rsidR="00671E52" w:rsidRPr="00137802" w:rsidRDefault="00CB143E" w:rsidP="00532DE3">
            <w:pPr>
              <w:spacing w:after="0" w:line="240" w:lineRule="auto"/>
              <w:rPr>
                <w:rFonts w:ascii="Calibri" w:eastAsia="Times New Roman" w:hAnsi="Calibri" w:cs="Calibri"/>
                <w:kern w:val="0"/>
                <w:lang w:eastAsia="it-IT"/>
                <w14:ligatures w14:val="none"/>
              </w:rPr>
            </w:pPr>
            <w:r w:rsidRPr="00CB143E">
              <w:rPr>
                <w:rFonts w:ascii="Calibri" w:eastAsia="Times New Roman" w:hAnsi="Calibri" w:cs="Calibri"/>
                <w:kern w:val="0"/>
                <w:lang w:eastAsia="it-IT"/>
                <w14:ligatures w14:val="none"/>
              </w:rPr>
              <w:t>INFORMAZIONI SUPPLEMENTARI</w:t>
            </w:r>
          </w:p>
        </w:tc>
        <w:tc>
          <w:tcPr>
            <w:tcW w:w="992" w:type="dxa"/>
            <w:tcBorders>
              <w:top w:val="single" w:sz="4" w:space="0" w:color="auto"/>
              <w:left w:val="nil"/>
              <w:bottom w:val="single" w:sz="4" w:space="0" w:color="auto"/>
              <w:right w:val="single" w:sz="4" w:space="0" w:color="auto"/>
            </w:tcBorders>
            <w:shd w:val="clear" w:color="000000" w:fill="E7E6E6"/>
          </w:tcPr>
          <w:p w14:paraId="3DECFE41"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shd w:val="clear" w:color="000000" w:fill="E7E6E6"/>
          </w:tcPr>
          <w:p w14:paraId="3BF7DF1E" w14:textId="448859E2"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shd w:val="clear" w:color="000000" w:fill="E7E6E6"/>
          </w:tcPr>
          <w:p w14:paraId="11A0385E"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shd w:val="clear" w:color="000000" w:fill="E7E6E6"/>
          </w:tcPr>
          <w:p w14:paraId="65631E5E"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3F37BE8C" w14:textId="2690E786" w:rsidTr="00466FAA">
        <w:trPr>
          <w:trHeight w:val="715"/>
        </w:trPr>
        <w:tc>
          <w:tcPr>
            <w:tcW w:w="988" w:type="dxa"/>
            <w:tcBorders>
              <w:top w:val="nil"/>
              <w:left w:val="single" w:sz="4" w:space="0" w:color="auto"/>
              <w:bottom w:val="single" w:sz="4" w:space="0" w:color="auto"/>
              <w:right w:val="single" w:sz="4" w:space="0" w:color="auto"/>
            </w:tcBorders>
            <w:shd w:val="clear" w:color="000000" w:fill="FFFFFF"/>
            <w:hideMark/>
          </w:tcPr>
          <w:p w14:paraId="39CA9498" w14:textId="2B0072B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7.</w:t>
            </w:r>
            <w:r w:rsidR="007805BF">
              <w:rPr>
                <w:rFonts w:ascii="Calibri" w:eastAsia="Times New Roman" w:hAnsi="Calibri" w:cs="Calibri"/>
                <w:b/>
                <w:bCs/>
                <w:kern w:val="0"/>
                <w:lang w:eastAsia="it-IT"/>
                <w14:ligatures w14:val="none"/>
              </w:rPr>
              <w:t>1</w:t>
            </w:r>
          </w:p>
        </w:tc>
        <w:tc>
          <w:tcPr>
            <w:tcW w:w="5103" w:type="dxa"/>
            <w:tcBorders>
              <w:top w:val="nil"/>
              <w:left w:val="nil"/>
              <w:bottom w:val="single" w:sz="4" w:space="0" w:color="auto"/>
              <w:right w:val="single" w:sz="4" w:space="0" w:color="auto"/>
            </w:tcBorders>
            <w:shd w:val="clear" w:color="auto" w:fill="auto"/>
            <w:hideMark/>
          </w:tcPr>
          <w:p w14:paraId="2BB34DD5" w14:textId="0D948F99" w:rsidR="00671E52" w:rsidRPr="00137802" w:rsidRDefault="007805BF" w:rsidP="00532DE3">
            <w:pPr>
              <w:spacing w:after="0" w:line="240" w:lineRule="auto"/>
              <w:rPr>
                <w:rFonts w:ascii="Calibri" w:eastAsia="Times New Roman" w:hAnsi="Calibri" w:cs="Calibri"/>
                <w:kern w:val="0"/>
                <w:lang w:eastAsia="it-IT"/>
                <w14:ligatures w14:val="none"/>
              </w:rPr>
            </w:pPr>
            <w:r w:rsidRPr="007805BF">
              <w:rPr>
                <w:rFonts w:ascii="Calibri" w:eastAsia="Times New Roman" w:hAnsi="Calibri" w:cs="Calibri"/>
                <w:kern w:val="0"/>
                <w:lang w:eastAsia="it-IT"/>
                <w14:ligatures w14:val="none"/>
              </w:rPr>
              <w:t>Se nella nota informativa sui titoli si fa riferimento a consulenti legati all’emissione, indicare in quale veste essi hanno agito.</w:t>
            </w:r>
          </w:p>
        </w:tc>
        <w:tc>
          <w:tcPr>
            <w:tcW w:w="992" w:type="dxa"/>
            <w:tcBorders>
              <w:top w:val="single" w:sz="4" w:space="0" w:color="auto"/>
              <w:left w:val="nil"/>
              <w:bottom w:val="single" w:sz="4" w:space="0" w:color="auto"/>
              <w:right w:val="single" w:sz="4" w:space="0" w:color="auto"/>
            </w:tcBorders>
          </w:tcPr>
          <w:p w14:paraId="66679086" w14:textId="1755A97D" w:rsidR="00671E52" w:rsidRPr="00765A6C" w:rsidRDefault="007805BF"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798DB5EA" w14:textId="47E2E492"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658431B"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00EBE52"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466FAA" w:rsidRPr="00137802" w14:paraId="0B74E88B" w14:textId="77777777" w:rsidTr="000037FC">
        <w:trPr>
          <w:trHeight w:val="1766"/>
        </w:trPr>
        <w:tc>
          <w:tcPr>
            <w:tcW w:w="988" w:type="dxa"/>
            <w:tcBorders>
              <w:top w:val="nil"/>
              <w:left w:val="single" w:sz="4" w:space="0" w:color="auto"/>
              <w:bottom w:val="single" w:sz="4" w:space="0" w:color="auto"/>
              <w:right w:val="single" w:sz="4" w:space="0" w:color="auto"/>
            </w:tcBorders>
            <w:shd w:val="clear" w:color="000000" w:fill="FFFFFF"/>
          </w:tcPr>
          <w:p w14:paraId="1F7CFCE7" w14:textId="42172B31" w:rsidR="00466FAA" w:rsidRPr="00137802" w:rsidRDefault="00466FAA"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7.</w:t>
            </w:r>
            <w:r>
              <w:rPr>
                <w:rFonts w:ascii="Calibri" w:eastAsia="Times New Roman" w:hAnsi="Calibri" w:cs="Calibri"/>
                <w:b/>
                <w:bCs/>
                <w:kern w:val="0"/>
                <w:lang w:eastAsia="it-IT"/>
                <w14:ligatures w14:val="none"/>
              </w:rPr>
              <w:t>2</w:t>
            </w:r>
          </w:p>
        </w:tc>
        <w:tc>
          <w:tcPr>
            <w:tcW w:w="5103" w:type="dxa"/>
            <w:tcBorders>
              <w:top w:val="nil"/>
              <w:left w:val="nil"/>
              <w:bottom w:val="single" w:sz="4" w:space="0" w:color="auto"/>
              <w:right w:val="single" w:sz="4" w:space="0" w:color="auto"/>
            </w:tcBorders>
            <w:shd w:val="clear" w:color="auto" w:fill="auto"/>
          </w:tcPr>
          <w:p w14:paraId="18FEE963" w14:textId="5599B7D7" w:rsidR="00466FAA" w:rsidRPr="007805BF" w:rsidRDefault="00466FAA" w:rsidP="00532DE3">
            <w:pPr>
              <w:spacing w:after="0" w:line="240" w:lineRule="auto"/>
              <w:rPr>
                <w:rFonts w:ascii="Calibri" w:eastAsia="Times New Roman" w:hAnsi="Calibri" w:cs="Calibri"/>
                <w:kern w:val="0"/>
                <w:lang w:eastAsia="it-IT"/>
                <w14:ligatures w14:val="none"/>
              </w:rPr>
            </w:pPr>
            <w:r w:rsidRPr="00466FAA">
              <w:rPr>
                <w:rFonts w:ascii="Calibri" w:eastAsia="Times New Roman" w:hAnsi="Calibri" w:cs="Calibri"/>
                <w:kern w:val="0"/>
                <w:lang w:eastAsia="it-IT"/>
                <w14:ligatures w14:val="none"/>
              </w:rPr>
              <w:t>Indicazione di altre informazioni contenute nella nota informativa sui titoli sottoposte a revisione o a revisione limitata da parte di revisori legali dei conti e segnalazione dei casi in cui i revisori hanno redatto una relazione. Riproduzione della relazione o, con il permesso dell’autorità competente, di una sintesi della relazione.</w:t>
            </w:r>
          </w:p>
        </w:tc>
        <w:tc>
          <w:tcPr>
            <w:tcW w:w="992" w:type="dxa"/>
            <w:tcBorders>
              <w:top w:val="single" w:sz="4" w:space="0" w:color="auto"/>
              <w:left w:val="nil"/>
              <w:bottom w:val="single" w:sz="4" w:space="0" w:color="auto"/>
              <w:right w:val="single" w:sz="4" w:space="0" w:color="auto"/>
            </w:tcBorders>
          </w:tcPr>
          <w:p w14:paraId="064C28AD" w14:textId="052EA274" w:rsidR="00466FAA" w:rsidRDefault="00466FAA"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32C120AF" w14:textId="77777777" w:rsidR="00466FAA" w:rsidRPr="00137802" w:rsidRDefault="00466FAA"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60F9704" w14:textId="77777777" w:rsidR="00466FAA" w:rsidRPr="00137802" w:rsidRDefault="00466FAA"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0F214C33" w14:textId="77777777" w:rsidR="00466FAA" w:rsidRPr="00137802" w:rsidRDefault="00466FAA" w:rsidP="00532DE3">
            <w:pPr>
              <w:spacing w:after="0" w:line="240" w:lineRule="auto"/>
              <w:rPr>
                <w:rFonts w:ascii="Calibri" w:eastAsia="Times New Roman" w:hAnsi="Calibri" w:cs="Calibri"/>
                <w:kern w:val="0"/>
                <w:lang w:eastAsia="it-IT"/>
                <w14:ligatures w14:val="none"/>
              </w:rPr>
            </w:pPr>
          </w:p>
        </w:tc>
      </w:tr>
      <w:tr w:rsidR="00466FAA" w:rsidRPr="00137802" w14:paraId="32576765" w14:textId="77777777" w:rsidTr="000037FC">
        <w:trPr>
          <w:trHeight w:val="1766"/>
        </w:trPr>
        <w:tc>
          <w:tcPr>
            <w:tcW w:w="988" w:type="dxa"/>
            <w:tcBorders>
              <w:top w:val="nil"/>
              <w:left w:val="single" w:sz="4" w:space="0" w:color="auto"/>
              <w:bottom w:val="single" w:sz="4" w:space="0" w:color="auto"/>
              <w:right w:val="single" w:sz="4" w:space="0" w:color="auto"/>
            </w:tcBorders>
            <w:shd w:val="clear" w:color="000000" w:fill="FFFFFF"/>
          </w:tcPr>
          <w:p w14:paraId="454441FC" w14:textId="1D983C5A" w:rsidR="00466FAA" w:rsidRDefault="00466FAA" w:rsidP="00466FAA">
            <w:pPr>
              <w:spacing w:after="0" w:line="240" w:lineRule="auto"/>
              <w:rPr>
                <w:color w:val="000000"/>
              </w:rPr>
            </w:pPr>
            <w:r w:rsidRPr="00137802">
              <w:rPr>
                <w:rFonts w:ascii="Calibri" w:eastAsia="Times New Roman" w:hAnsi="Calibri" w:cs="Calibri"/>
                <w:b/>
                <w:bCs/>
                <w:kern w:val="0"/>
                <w:lang w:eastAsia="it-IT"/>
                <w14:ligatures w14:val="none"/>
              </w:rPr>
              <w:lastRenderedPageBreak/>
              <w:t>Punto 7.</w:t>
            </w:r>
            <w:r>
              <w:rPr>
                <w:rFonts w:ascii="Calibri" w:eastAsia="Times New Roman" w:hAnsi="Calibri" w:cs="Calibri"/>
                <w:b/>
                <w:bCs/>
                <w:kern w:val="0"/>
                <w:lang w:eastAsia="it-IT"/>
                <w14:ligatures w14:val="none"/>
              </w:rPr>
              <w:t>3</w:t>
            </w:r>
          </w:p>
          <w:p w14:paraId="54B077DC" w14:textId="745001B6" w:rsidR="00466FAA" w:rsidRPr="00137802" w:rsidRDefault="00466FAA" w:rsidP="00466FAA">
            <w:pPr>
              <w:spacing w:after="0" w:line="240" w:lineRule="auto"/>
              <w:rPr>
                <w:rFonts w:ascii="Calibri" w:eastAsia="Times New Roman" w:hAnsi="Calibri" w:cs="Calibri"/>
                <w:b/>
                <w:bCs/>
                <w:kern w:val="0"/>
                <w:lang w:eastAsia="it-IT"/>
                <w14:ligatures w14:val="none"/>
              </w:rPr>
            </w:pPr>
            <w:r>
              <w:rPr>
                <w:color w:val="211D1E"/>
                <w:sz w:val="17"/>
                <w:szCs w:val="17"/>
              </w:rPr>
              <w:t>(solo per gli investitori al dettaglio)</w:t>
            </w:r>
          </w:p>
        </w:tc>
        <w:tc>
          <w:tcPr>
            <w:tcW w:w="5103" w:type="dxa"/>
            <w:tcBorders>
              <w:top w:val="nil"/>
              <w:left w:val="nil"/>
              <w:bottom w:val="single" w:sz="4" w:space="0" w:color="auto"/>
              <w:right w:val="single" w:sz="4" w:space="0" w:color="auto"/>
            </w:tcBorders>
            <w:shd w:val="clear" w:color="auto" w:fill="auto"/>
          </w:tcPr>
          <w:p w14:paraId="10F32018" w14:textId="1E903957" w:rsidR="00466FAA" w:rsidRPr="00466FAA" w:rsidRDefault="00466FAA" w:rsidP="00532DE3">
            <w:pPr>
              <w:spacing w:after="0" w:line="240" w:lineRule="auto"/>
              <w:rPr>
                <w:rFonts w:ascii="Calibri" w:eastAsia="Times New Roman" w:hAnsi="Calibri" w:cs="Calibri"/>
                <w:kern w:val="0"/>
                <w:lang w:eastAsia="it-IT"/>
                <w14:ligatures w14:val="none"/>
              </w:rPr>
            </w:pPr>
            <w:r w:rsidRPr="00466FAA">
              <w:rPr>
                <w:rFonts w:ascii="Calibri" w:eastAsia="Times New Roman" w:hAnsi="Calibri" w:cs="Calibri"/>
                <w:kern w:val="0"/>
                <w:lang w:eastAsia="it-IT"/>
                <w14:ligatures w14:val="none"/>
              </w:rPr>
              <w:t>Indicare i rating attribuiti ai titoli su richiesta dell’emittente o con la sua collaborazione nel processo di attribuzione. Breve spiegazione del significato dei rating qualora sia stato pubblicato in precedenza dall’agenzia di rating.</w:t>
            </w:r>
          </w:p>
        </w:tc>
        <w:tc>
          <w:tcPr>
            <w:tcW w:w="992" w:type="dxa"/>
            <w:tcBorders>
              <w:top w:val="single" w:sz="4" w:space="0" w:color="auto"/>
              <w:left w:val="nil"/>
              <w:bottom w:val="single" w:sz="4" w:space="0" w:color="auto"/>
              <w:right w:val="single" w:sz="4" w:space="0" w:color="auto"/>
            </w:tcBorders>
          </w:tcPr>
          <w:p w14:paraId="5A230525" w14:textId="1DF488B6" w:rsidR="00466FAA" w:rsidRDefault="00466FAA"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C8940C6" w14:textId="77777777" w:rsidR="00466FAA" w:rsidRPr="00137802" w:rsidRDefault="00466FAA"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886A7BA" w14:textId="77777777" w:rsidR="00466FAA" w:rsidRPr="00137802" w:rsidRDefault="00466FAA"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0DD3C19" w14:textId="77777777" w:rsidR="00466FAA" w:rsidRPr="00137802" w:rsidRDefault="00466FAA" w:rsidP="00532DE3">
            <w:pPr>
              <w:spacing w:after="0" w:line="240" w:lineRule="auto"/>
              <w:rPr>
                <w:rFonts w:ascii="Calibri" w:eastAsia="Times New Roman" w:hAnsi="Calibri" w:cs="Calibri"/>
                <w:kern w:val="0"/>
                <w:lang w:eastAsia="it-IT"/>
                <w14:ligatures w14:val="none"/>
              </w:rPr>
            </w:pPr>
          </w:p>
        </w:tc>
      </w:tr>
      <w:tr w:rsidR="003E7FDF" w:rsidRPr="00137802" w14:paraId="09CD8DBA" w14:textId="77777777" w:rsidTr="000037FC">
        <w:trPr>
          <w:trHeight w:val="1766"/>
        </w:trPr>
        <w:tc>
          <w:tcPr>
            <w:tcW w:w="988" w:type="dxa"/>
            <w:tcBorders>
              <w:top w:val="nil"/>
              <w:left w:val="single" w:sz="4" w:space="0" w:color="auto"/>
              <w:bottom w:val="single" w:sz="4" w:space="0" w:color="auto"/>
              <w:right w:val="single" w:sz="4" w:space="0" w:color="auto"/>
            </w:tcBorders>
            <w:shd w:val="clear" w:color="000000" w:fill="FFFFFF"/>
          </w:tcPr>
          <w:p w14:paraId="12D9F850" w14:textId="5756F23D" w:rsidR="003E7FDF" w:rsidRDefault="003E7FDF" w:rsidP="003E7FDF">
            <w:pPr>
              <w:spacing w:after="0" w:line="240" w:lineRule="auto"/>
              <w:rPr>
                <w:color w:val="000000"/>
              </w:rPr>
            </w:pPr>
            <w:r w:rsidRPr="00137802">
              <w:rPr>
                <w:rFonts w:ascii="Calibri" w:eastAsia="Times New Roman" w:hAnsi="Calibri" w:cs="Calibri"/>
                <w:b/>
                <w:bCs/>
                <w:kern w:val="0"/>
                <w:lang w:eastAsia="it-IT"/>
                <w14:ligatures w14:val="none"/>
              </w:rPr>
              <w:t>Punto 7.</w:t>
            </w:r>
            <w:r>
              <w:rPr>
                <w:rFonts w:ascii="Calibri" w:eastAsia="Times New Roman" w:hAnsi="Calibri" w:cs="Calibri"/>
                <w:b/>
                <w:bCs/>
                <w:kern w:val="0"/>
                <w:lang w:eastAsia="it-IT"/>
                <w14:ligatures w14:val="none"/>
              </w:rPr>
              <w:t>3.a</w:t>
            </w:r>
          </w:p>
          <w:p w14:paraId="5E7FB108" w14:textId="4F17E203" w:rsidR="003E7FDF" w:rsidRPr="00137802" w:rsidRDefault="003E7FDF" w:rsidP="003E7FDF">
            <w:pPr>
              <w:spacing w:after="0" w:line="240" w:lineRule="auto"/>
              <w:rPr>
                <w:rFonts w:ascii="Calibri" w:eastAsia="Times New Roman" w:hAnsi="Calibri" w:cs="Calibri"/>
                <w:b/>
                <w:bCs/>
                <w:kern w:val="0"/>
                <w:lang w:eastAsia="it-IT"/>
                <w14:ligatures w14:val="none"/>
              </w:rPr>
            </w:pPr>
            <w:r>
              <w:rPr>
                <w:color w:val="211D1E"/>
                <w:sz w:val="17"/>
                <w:szCs w:val="17"/>
              </w:rPr>
              <w:t>(solo per gli investitori al dettaglio)</w:t>
            </w:r>
          </w:p>
        </w:tc>
        <w:tc>
          <w:tcPr>
            <w:tcW w:w="5103" w:type="dxa"/>
            <w:tcBorders>
              <w:top w:val="nil"/>
              <w:left w:val="nil"/>
              <w:bottom w:val="single" w:sz="4" w:space="0" w:color="auto"/>
              <w:right w:val="single" w:sz="4" w:space="0" w:color="auto"/>
            </w:tcBorders>
            <w:shd w:val="clear" w:color="auto" w:fill="auto"/>
          </w:tcPr>
          <w:p w14:paraId="63B77910" w14:textId="1056D9D1" w:rsidR="003E7FDF" w:rsidRPr="00466FAA" w:rsidRDefault="003E7FDF" w:rsidP="00532DE3">
            <w:pPr>
              <w:spacing w:after="0" w:line="240" w:lineRule="auto"/>
              <w:rPr>
                <w:rFonts w:ascii="Calibri" w:eastAsia="Times New Roman" w:hAnsi="Calibri" w:cs="Calibri"/>
                <w:kern w:val="0"/>
                <w:lang w:eastAsia="it-IT"/>
                <w14:ligatures w14:val="none"/>
              </w:rPr>
            </w:pPr>
            <w:r w:rsidRPr="003E7FDF">
              <w:rPr>
                <w:rFonts w:ascii="Calibri" w:eastAsia="Times New Roman" w:hAnsi="Calibri" w:cs="Calibri"/>
                <w:kern w:val="0"/>
                <w:lang w:eastAsia="it-IT"/>
                <w14:ligatures w14:val="none"/>
              </w:rPr>
              <w:t>Se la nota di sintesi è in parte sostituita dalle informazioni di cui all’articolo 8, paragrafo 3, lettere da c) a i), del regolamento (UE) n. 1286/2014, devono essere indicate tutte le informazioni di cui sopra se non già indicate nella nota informativa sui titoli.</w:t>
            </w:r>
          </w:p>
        </w:tc>
        <w:tc>
          <w:tcPr>
            <w:tcW w:w="992" w:type="dxa"/>
            <w:tcBorders>
              <w:top w:val="single" w:sz="4" w:space="0" w:color="auto"/>
              <w:left w:val="nil"/>
              <w:bottom w:val="single" w:sz="4" w:space="0" w:color="auto"/>
              <w:right w:val="single" w:sz="4" w:space="0" w:color="auto"/>
            </w:tcBorders>
          </w:tcPr>
          <w:p w14:paraId="10AC5001" w14:textId="6EEEDE99" w:rsidR="003E7FDF" w:rsidRDefault="003E7FDF"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D85ED23" w14:textId="77777777" w:rsidR="003E7FDF" w:rsidRPr="00137802" w:rsidRDefault="003E7FDF"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5E72916" w14:textId="77777777" w:rsidR="003E7FDF" w:rsidRPr="00137802" w:rsidRDefault="003E7FDF"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02014E0" w14:textId="77777777" w:rsidR="003E7FDF" w:rsidRPr="00137802" w:rsidRDefault="003E7FDF" w:rsidP="00532DE3">
            <w:pPr>
              <w:spacing w:after="0" w:line="240" w:lineRule="auto"/>
              <w:rPr>
                <w:rFonts w:ascii="Calibri" w:eastAsia="Times New Roman" w:hAnsi="Calibri" w:cs="Calibri"/>
                <w:kern w:val="0"/>
                <w:lang w:eastAsia="it-IT"/>
                <w14:ligatures w14:val="none"/>
              </w:rPr>
            </w:pPr>
          </w:p>
        </w:tc>
      </w:tr>
      <w:tr w:rsidR="003E7FDF" w:rsidRPr="00137802" w14:paraId="661D37F3" w14:textId="77777777" w:rsidTr="00010C20">
        <w:trPr>
          <w:trHeight w:val="1203"/>
        </w:trPr>
        <w:tc>
          <w:tcPr>
            <w:tcW w:w="988" w:type="dxa"/>
            <w:tcBorders>
              <w:top w:val="nil"/>
              <w:left w:val="single" w:sz="4" w:space="0" w:color="auto"/>
              <w:bottom w:val="single" w:sz="4" w:space="0" w:color="auto"/>
              <w:right w:val="single" w:sz="4" w:space="0" w:color="auto"/>
            </w:tcBorders>
            <w:shd w:val="clear" w:color="000000" w:fill="FFFFFF"/>
          </w:tcPr>
          <w:p w14:paraId="2EBD2C22" w14:textId="77777777" w:rsidR="00010C20" w:rsidRDefault="00010C20" w:rsidP="00466FAA">
            <w:pPr>
              <w:spacing w:after="0" w:line="240" w:lineRule="auto"/>
              <w:rPr>
                <w:rFonts w:ascii="Calibri" w:eastAsia="Times New Roman" w:hAnsi="Calibri" w:cs="Calibri"/>
                <w:b/>
                <w:bCs/>
                <w:kern w:val="0"/>
                <w:lang w:eastAsia="it-IT"/>
                <w14:ligatures w14:val="none"/>
              </w:rPr>
            </w:pPr>
            <w:r w:rsidRPr="00010C20">
              <w:rPr>
                <w:rFonts w:ascii="Calibri" w:eastAsia="Times New Roman" w:hAnsi="Calibri" w:cs="Calibri"/>
                <w:b/>
                <w:bCs/>
                <w:kern w:val="0"/>
                <w:lang w:eastAsia="it-IT"/>
                <w14:ligatures w14:val="none"/>
              </w:rPr>
              <w:t>Punto 7.4</w:t>
            </w:r>
          </w:p>
          <w:p w14:paraId="5F411663" w14:textId="2A52F144" w:rsidR="003E7FDF" w:rsidRPr="00137802" w:rsidRDefault="00010C20" w:rsidP="00466FAA">
            <w:pPr>
              <w:spacing w:after="0" w:line="240" w:lineRule="auto"/>
              <w:rPr>
                <w:rFonts w:ascii="Calibri" w:eastAsia="Times New Roman" w:hAnsi="Calibri" w:cs="Calibri"/>
                <w:b/>
                <w:bCs/>
                <w:kern w:val="0"/>
                <w:lang w:eastAsia="it-IT"/>
                <w14:ligatures w14:val="none"/>
              </w:rPr>
            </w:pPr>
            <w:r w:rsidRPr="00010C20">
              <w:rPr>
                <w:color w:val="211D1E"/>
                <w:sz w:val="17"/>
                <w:szCs w:val="17"/>
              </w:rPr>
              <w:t>(solo per gli investitori all’ingrosso)</w:t>
            </w:r>
          </w:p>
        </w:tc>
        <w:tc>
          <w:tcPr>
            <w:tcW w:w="5103" w:type="dxa"/>
            <w:tcBorders>
              <w:top w:val="nil"/>
              <w:left w:val="nil"/>
              <w:bottom w:val="single" w:sz="4" w:space="0" w:color="auto"/>
              <w:right w:val="single" w:sz="4" w:space="0" w:color="auto"/>
            </w:tcBorders>
            <w:shd w:val="clear" w:color="auto" w:fill="auto"/>
          </w:tcPr>
          <w:p w14:paraId="5F04CDA6" w14:textId="1DB0AFC1" w:rsidR="003E7FDF" w:rsidRPr="00466FAA" w:rsidRDefault="00010C20" w:rsidP="00532DE3">
            <w:pPr>
              <w:spacing w:after="0" w:line="240" w:lineRule="auto"/>
              <w:rPr>
                <w:rFonts w:ascii="Calibri" w:eastAsia="Times New Roman" w:hAnsi="Calibri" w:cs="Calibri"/>
                <w:kern w:val="0"/>
                <w:lang w:eastAsia="it-IT"/>
                <w14:ligatures w14:val="none"/>
              </w:rPr>
            </w:pPr>
            <w:r w:rsidRPr="00010C20">
              <w:rPr>
                <w:rFonts w:ascii="Calibri" w:eastAsia="Times New Roman" w:hAnsi="Calibri" w:cs="Calibri"/>
                <w:kern w:val="0"/>
                <w:lang w:eastAsia="it-IT"/>
                <w14:ligatures w14:val="none"/>
              </w:rPr>
              <w:t>Stima delle spese totali dell’ammissione alla negoziazione.</w:t>
            </w:r>
          </w:p>
        </w:tc>
        <w:tc>
          <w:tcPr>
            <w:tcW w:w="992" w:type="dxa"/>
            <w:tcBorders>
              <w:top w:val="single" w:sz="4" w:space="0" w:color="auto"/>
              <w:left w:val="nil"/>
              <w:bottom w:val="single" w:sz="4" w:space="0" w:color="auto"/>
              <w:right w:val="single" w:sz="4" w:space="0" w:color="auto"/>
            </w:tcBorders>
          </w:tcPr>
          <w:p w14:paraId="5652328B" w14:textId="1E534420" w:rsidR="003E7FDF" w:rsidRDefault="00010C20"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2A69E526" w14:textId="77777777" w:rsidR="003E7FDF" w:rsidRPr="00137802" w:rsidRDefault="003E7FDF"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B88B6CD" w14:textId="77777777" w:rsidR="003E7FDF" w:rsidRPr="00137802" w:rsidRDefault="003E7FDF"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06D9A1B4" w14:textId="77777777" w:rsidR="003E7FDF" w:rsidRPr="00137802" w:rsidRDefault="003E7FDF" w:rsidP="00532DE3">
            <w:pPr>
              <w:spacing w:after="0" w:line="240" w:lineRule="auto"/>
              <w:rPr>
                <w:rFonts w:ascii="Calibri" w:eastAsia="Times New Roman" w:hAnsi="Calibri" w:cs="Calibri"/>
                <w:kern w:val="0"/>
                <w:lang w:eastAsia="it-IT"/>
                <w14:ligatures w14:val="none"/>
              </w:rPr>
            </w:pPr>
          </w:p>
        </w:tc>
      </w:tr>
      <w:tr w:rsidR="003E7FDF" w:rsidRPr="00137802" w14:paraId="408EE8C1" w14:textId="77777777" w:rsidTr="00010C20">
        <w:trPr>
          <w:trHeight w:val="1135"/>
        </w:trPr>
        <w:tc>
          <w:tcPr>
            <w:tcW w:w="988" w:type="dxa"/>
            <w:tcBorders>
              <w:top w:val="nil"/>
              <w:left w:val="single" w:sz="4" w:space="0" w:color="auto"/>
              <w:bottom w:val="single" w:sz="4" w:space="0" w:color="auto"/>
              <w:right w:val="single" w:sz="4" w:space="0" w:color="auto"/>
            </w:tcBorders>
            <w:shd w:val="clear" w:color="000000" w:fill="FFFFFF"/>
          </w:tcPr>
          <w:p w14:paraId="2CFAA237" w14:textId="3B87E5AC" w:rsidR="00010C20" w:rsidRDefault="00010C20" w:rsidP="00010C20">
            <w:pPr>
              <w:spacing w:after="0" w:line="240" w:lineRule="auto"/>
              <w:rPr>
                <w:rFonts w:ascii="Calibri" w:eastAsia="Times New Roman" w:hAnsi="Calibri" w:cs="Calibri"/>
                <w:b/>
                <w:bCs/>
                <w:kern w:val="0"/>
                <w:lang w:eastAsia="it-IT"/>
                <w14:ligatures w14:val="none"/>
              </w:rPr>
            </w:pPr>
            <w:r w:rsidRPr="00010C20">
              <w:rPr>
                <w:rFonts w:ascii="Calibri" w:eastAsia="Times New Roman" w:hAnsi="Calibri" w:cs="Calibri"/>
                <w:b/>
                <w:bCs/>
                <w:kern w:val="0"/>
                <w:lang w:eastAsia="it-IT"/>
                <w14:ligatures w14:val="none"/>
              </w:rPr>
              <w:t>Punto 7.</w:t>
            </w:r>
            <w:r>
              <w:rPr>
                <w:rFonts w:ascii="Calibri" w:eastAsia="Times New Roman" w:hAnsi="Calibri" w:cs="Calibri"/>
                <w:b/>
                <w:bCs/>
                <w:kern w:val="0"/>
                <w:lang w:eastAsia="it-IT"/>
                <w14:ligatures w14:val="none"/>
              </w:rPr>
              <w:t>5</w:t>
            </w:r>
          </w:p>
          <w:p w14:paraId="7B057528" w14:textId="262DE4DC" w:rsidR="003E7FDF" w:rsidRPr="00137802" w:rsidRDefault="00010C20" w:rsidP="00010C20">
            <w:pPr>
              <w:spacing w:after="0" w:line="240" w:lineRule="auto"/>
              <w:rPr>
                <w:rFonts w:ascii="Calibri" w:eastAsia="Times New Roman" w:hAnsi="Calibri" w:cs="Calibri"/>
                <w:b/>
                <w:bCs/>
                <w:kern w:val="0"/>
                <w:lang w:eastAsia="it-IT"/>
                <w14:ligatures w14:val="none"/>
              </w:rPr>
            </w:pPr>
            <w:r w:rsidRPr="00010C20">
              <w:rPr>
                <w:color w:val="211D1E"/>
                <w:sz w:val="17"/>
                <w:szCs w:val="17"/>
              </w:rPr>
              <w:t>(solo per gli investitori all’ingrosso)</w:t>
            </w:r>
          </w:p>
        </w:tc>
        <w:tc>
          <w:tcPr>
            <w:tcW w:w="5103" w:type="dxa"/>
            <w:tcBorders>
              <w:top w:val="nil"/>
              <w:left w:val="nil"/>
              <w:bottom w:val="single" w:sz="4" w:space="0" w:color="auto"/>
              <w:right w:val="single" w:sz="4" w:space="0" w:color="auto"/>
            </w:tcBorders>
            <w:shd w:val="clear" w:color="auto" w:fill="auto"/>
          </w:tcPr>
          <w:p w14:paraId="1B6C8847" w14:textId="78C9DC98" w:rsidR="003E7FDF" w:rsidRPr="00466FAA" w:rsidRDefault="00010C20" w:rsidP="00532DE3">
            <w:pPr>
              <w:spacing w:after="0" w:line="240" w:lineRule="auto"/>
              <w:rPr>
                <w:rFonts w:ascii="Calibri" w:eastAsia="Times New Roman" w:hAnsi="Calibri" w:cs="Calibri"/>
                <w:kern w:val="0"/>
                <w:lang w:eastAsia="it-IT"/>
                <w14:ligatures w14:val="none"/>
              </w:rPr>
            </w:pPr>
            <w:r w:rsidRPr="00010C20">
              <w:rPr>
                <w:rFonts w:ascii="Calibri" w:eastAsia="Times New Roman" w:hAnsi="Calibri" w:cs="Calibri"/>
                <w:kern w:val="0"/>
                <w:lang w:eastAsia="it-IT"/>
                <w14:ligatures w14:val="none"/>
              </w:rPr>
              <w:t>Indicare i rating attribuiti ai titoli su richiesta dell’emittente o con la sua collaborazione nel processo di attribuzione.</w:t>
            </w:r>
          </w:p>
        </w:tc>
        <w:tc>
          <w:tcPr>
            <w:tcW w:w="992" w:type="dxa"/>
            <w:tcBorders>
              <w:top w:val="single" w:sz="4" w:space="0" w:color="auto"/>
              <w:left w:val="nil"/>
              <w:bottom w:val="single" w:sz="4" w:space="0" w:color="auto"/>
              <w:right w:val="single" w:sz="4" w:space="0" w:color="auto"/>
            </w:tcBorders>
          </w:tcPr>
          <w:p w14:paraId="2DB4D24D" w14:textId="7320A482" w:rsidR="003E7FDF" w:rsidRDefault="00010C20"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CF4AAE5" w14:textId="77777777" w:rsidR="003E7FDF" w:rsidRPr="00137802" w:rsidRDefault="003E7FDF"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14CBB48" w14:textId="77777777" w:rsidR="003E7FDF" w:rsidRPr="00137802" w:rsidRDefault="003E7FDF"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7B97374" w14:textId="77777777" w:rsidR="003E7FDF" w:rsidRPr="00137802" w:rsidRDefault="003E7FDF" w:rsidP="00532DE3">
            <w:pPr>
              <w:spacing w:after="0" w:line="240" w:lineRule="auto"/>
              <w:rPr>
                <w:rFonts w:ascii="Calibri" w:eastAsia="Times New Roman" w:hAnsi="Calibri" w:cs="Calibri"/>
                <w:kern w:val="0"/>
                <w:lang w:eastAsia="it-IT"/>
                <w14:ligatures w14:val="none"/>
              </w:rPr>
            </w:pPr>
          </w:p>
        </w:tc>
      </w:tr>
    </w:tbl>
    <w:p w14:paraId="031BE5FC" w14:textId="77777777" w:rsidR="00403110" w:rsidRDefault="00403110" w:rsidP="00403110">
      <w:pPr>
        <w:pStyle w:val="Paragrafoelenco"/>
        <w:ind w:left="360"/>
        <w:jc w:val="both"/>
      </w:pPr>
    </w:p>
    <w:p w14:paraId="4B6ACD39" w14:textId="77777777" w:rsidR="00E61DE4" w:rsidRDefault="00E61DE4" w:rsidP="00E61DE4">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5B4FD5AD" w14:textId="77777777" w:rsidR="00E61DE4" w:rsidRDefault="00E61DE4" w:rsidP="00E61DE4">
      <w:pPr>
        <w:pStyle w:val="Paragrafoelenco"/>
        <w:ind w:left="360"/>
        <w:jc w:val="both"/>
      </w:pPr>
    </w:p>
    <w:p w14:paraId="3EF87705" w14:textId="56BCD04D" w:rsidR="002D2AC0" w:rsidRPr="001B0EED" w:rsidRDefault="00E61DE4" w:rsidP="00293E50">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06C9C" w14:textId="77777777" w:rsidR="001D70A0" w:rsidRDefault="001D70A0" w:rsidP="00DC3E38">
      <w:pPr>
        <w:spacing w:after="0" w:line="240" w:lineRule="auto"/>
      </w:pPr>
      <w:r>
        <w:separator/>
      </w:r>
    </w:p>
  </w:endnote>
  <w:endnote w:type="continuationSeparator" w:id="0">
    <w:p w14:paraId="0D669195" w14:textId="77777777" w:rsidR="001D70A0" w:rsidRDefault="001D70A0"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34AD9" w14:textId="77777777" w:rsidR="001D70A0" w:rsidRDefault="001D70A0" w:rsidP="00DC3E38">
      <w:pPr>
        <w:spacing w:after="0" w:line="240" w:lineRule="auto"/>
      </w:pPr>
      <w:r>
        <w:separator/>
      </w:r>
    </w:p>
  </w:footnote>
  <w:footnote w:type="continuationSeparator" w:id="0">
    <w:p w14:paraId="1953189B" w14:textId="77777777" w:rsidR="001D70A0" w:rsidRDefault="001D70A0"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00780"/>
    <w:rsid w:val="000037FC"/>
    <w:rsid w:val="00010C20"/>
    <w:rsid w:val="00072982"/>
    <w:rsid w:val="000B099F"/>
    <w:rsid w:val="00101A46"/>
    <w:rsid w:val="00137802"/>
    <w:rsid w:val="001407C5"/>
    <w:rsid w:val="001407FE"/>
    <w:rsid w:val="001566E4"/>
    <w:rsid w:val="0019783B"/>
    <w:rsid w:val="001B0EED"/>
    <w:rsid w:val="001C0924"/>
    <w:rsid w:val="001D70A0"/>
    <w:rsid w:val="00201F19"/>
    <w:rsid w:val="00205A89"/>
    <w:rsid w:val="00253FC4"/>
    <w:rsid w:val="002664F8"/>
    <w:rsid w:val="00270BDA"/>
    <w:rsid w:val="002A19A6"/>
    <w:rsid w:val="002D0EE2"/>
    <w:rsid w:val="002D2AC0"/>
    <w:rsid w:val="00326EF0"/>
    <w:rsid w:val="003333A9"/>
    <w:rsid w:val="00334612"/>
    <w:rsid w:val="003931AC"/>
    <w:rsid w:val="003B3BFA"/>
    <w:rsid w:val="003E5443"/>
    <w:rsid w:val="003E7FDF"/>
    <w:rsid w:val="00403110"/>
    <w:rsid w:val="00410E81"/>
    <w:rsid w:val="0043481F"/>
    <w:rsid w:val="00442DA2"/>
    <w:rsid w:val="00466FAA"/>
    <w:rsid w:val="004B6C18"/>
    <w:rsid w:val="004C13EF"/>
    <w:rsid w:val="004C50C3"/>
    <w:rsid w:val="004D26BF"/>
    <w:rsid w:val="004E194B"/>
    <w:rsid w:val="004F40EA"/>
    <w:rsid w:val="00532DE3"/>
    <w:rsid w:val="005428B1"/>
    <w:rsid w:val="005C361B"/>
    <w:rsid w:val="006260E5"/>
    <w:rsid w:val="00660EAF"/>
    <w:rsid w:val="00671E52"/>
    <w:rsid w:val="006A16B8"/>
    <w:rsid w:val="006A2F45"/>
    <w:rsid w:val="006A68E4"/>
    <w:rsid w:val="00736373"/>
    <w:rsid w:val="00765A6C"/>
    <w:rsid w:val="007805BF"/>
    <w:rsid w:val="0079480D"/>
    <w:rsid w:val="0079534B"/>
    <w:rsid w:val="00796FDB"/>
    <w:rsid w:val="007A7B9B"/>
    <w:rsid w:val="007B0AFC"/>
    <w:rsid w:val="007E0C09"/>
    <w:rsid w:val="007F6BAD"/>
    <w:rsid w:val="00816653"/>
    <w:rsid w:val="0083725F"/>
    <w:rsid w:val="00875E33"/>
    <w:rsid w:val="008768BA"/>
    <w:rsid w:val="008A2AB2"/>
    <w:rsid w:val="008C5F43"/>
    <w:rsid w:val="008D3BF5"/>
    <w:rsid w:val="008F3295"/>
    <w:rsid w:val="008F733C"/>
    <w:rsid w:val="009050E2"/>
    <w:rsid w:val="00913AF4"/>
    <w:rsid w:val="00916BF9"/>
    <w:rsid w:val="0096046D"/>
    <w:rsid w:val="00965F26"/>
    <w:rsid w:val="00966776"/>
    <w:rsid w:val="00972498"/>
    <w:rsid w:val="00972A8F"/>
    <w:rsid w:val="00986394"/>
    <w:rsid w:val="00A37834"/>
    <w:rsid w:val="00A412D1"/>
    <w:rsid w:val="00A47E5C"/>
    <w:rsid w:val="00AC565B"/>
    <w:rsid w:val="00B004F0"/>
    <w:rsid w:val="00B50356"/>
    <w:rsid w:val="00B879A7"/>
    <w:rsid w:val="00B901DA"/>
    <w:rsid w:val="00BB5413"/>
    <w:rsid w:val="00BC2195"/>
    <w:rsid w:val="00BD1CD2"/>
    <w:rsid w:val="00BD35D8"/>
    <w:rsid w:val="00BE4EB2"/>
    <w:rsid w:val="00C314E3"/>
    <w:rsid w:val="00C36C4D"/>
    <w:rsid w:val="00C56A73"/>
    <w:rsid w:val="00C57D80"/>
    <w:rsid w:val="00CB143E"/>
    <w:rsid w:val="00CC3660"/>
    <w:rsid w:val="00D0556A"/>
    <w:rsid w:val="00D168A8"/>
    <w:rsid w:val="00D2109A"/>
    <w:rsid w:val="00D63123"/>
    <w:rsid w:val="00D7310E"/>
    <w:rsid w:val="00D9643B"/>
    <w:rsid w:val="00DC3E38"/>
    <w:rsid w:val="00E35571"/>
    <w:rsid w:val="00E61DE4"/>
    <w:rsid w:val="00E67238"/>
    <w:rsid w:val="00E8542B"/>
    <w:rsid w:val="00F1797E"/>
    <w:rsid w:val="00F22756"/>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 w:type="paragraph" w:customStyle="1" w:styleId="CM12">
    <w:name w:val="CM1_2"/>
    <w:basedOn w:val="Default"/>
    <w:next w:val="Default"/>
    <w:uiPriority w:val="99"/>
    <w:rsid w:val="00403110"/>
    <w:rPr>
      <w:color w:val="auto"/>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565839976">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6511B93-C46F-4087-8095-9A2BDC84C7D9}"/>
</file>

<file path=customXml/itemProps2.xml><?xml version="1.0" encoding="utf-8"?>
<ds:datastoreItem xmlns:ds="http://schemas.openxmlformats.org/officeDocument/2006/customXml" ds:itemID="{9DBB9B3E-6A7D-459E-B3FC-07D44CD1DB76}"/>
</file>

<file path=customXml/itemProps3.xml><?xml version="1.0" encoding="utf-8"?>
<ds:datastoreItem xmlns:ds="http://schemas.openxmlformats.org/officeDocument/2006/customXml" ds:itemID="{88A55FAE-A652-4846-BA7F-7C61EE215172}"/>
</file>

<file path=docProps/app.xml><?xml version="1.0" encoding="utf-8"?>
<Properties xmlns="http://schemas.openxmlformats.org/officeDocument/2006/extended-properties" xmlns:vt="http://schemas.openxmlformats.org/officeDocument/2006/docPropsVTypes">
  <Template>Normal</Template>
  <TotalTime>0</TotalTime>
  <Pages>9</Pages>
  <Words>2536</Words>
  <Characters>14458</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2023-11-23T14:44:00Z</dcterms:created>
  <dcterms:modified xsi:type="dcterms:W3CDTF">2023-11-23T14:44:00Z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